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7CE6" w14:textId="0EA209DE" w:rsidR="00286C70" w:rsidRPr="00286C70" w:rsidRDefault="00286C70" w:rsidP="00286C70">
      <w:pPr>
        <w:tabs>
          <w:tab w:val="center" w:pos="4536"/>
          <w:tab w:val="right" w:pos="7938"/>
          <w:tab w:val="right" w:pos="9639"/>
        </w:tabs>
        <w:overflowPunct/>
        <w:autoSpaceDE/>
        <w:adjustRightInd/>
        <w:spacing w:after="0"/>
        <w:ind w:right="2"/>
        <w:textAlignment w:val="auto"/>
        <w:rPr>
          <w:rFonts w:ascii="Arial" w:eastAsia="Batang" w:hAnsi="Arial" w:cs="Arial"/>
          <w:b/>
          <w:bCs/>
          <w:sz w:val="28"/>
          <w:szCs w:val="24"/>
          <w:lang w:eastAsia="en-US"/>
        </w:rPr>
      </w:pPr>
      <w:r w:rsidRPr="00286C70">
        <w:rPr>
          <w:rFonts w:ascii="Arial" w:eastAsia="Batang" w:hAnsi="Arial" w:cs="Arial"/>
          <w:b/>
          <w:bCs/>
          <w:sz w:val="28"/>
          <w:szCs w:val="24"/>
          <w:lang w:eastAsia="en-US"/>
        </w:rPr>
        <w:t>3GPP TSG RAN WG1 #108-e</w:t>
      </w:r>
      <w:r w:rsidRPr="00286C70">
        <w:rPr>
          <w:rFonts w:ascii="Arial" w:eastAsia="Batang" w:hAnsi="Arial" w:cs="Arial"/>
          <w:b/>
          <w:bCs/>
          <w:sz w:val="28"/>
          <w:szCs w:val="24"/>
          <w:lang w:eastAsia="en-US"/>
        </w:rPr>
        <w:tab/>
        <w:t xml:space="preserve">       </w:t>
      </w:r>
      <w:r w:rsidR="001B74F4">
        <w:rPr>
          <w:rFonts w:ascii="Arial" w:eastAsia="Batang" w:hAnsi="Arial" w:cs="Arial"/>
          <w:b/>
          <w:bCs/>
          <w:sz w:val="28"/>
          <w:szCs w:val="24"/>
          <w:lang w:eastAsia="en-US"/>
        </w:rPr>
        <w:t xml:space="preserve">           </w:t>
      </w:r>
      <w:bookmarkStart w:id="0" w:name="_GoBack"/>
      <w:bookmarkEnd w:id="0"/>
      <w:r w:rsidRPr="00286C70">
        <w:rPr>
          <w:rFonts w:ascii="Arial" w:eastAsia="Batang" w:hAnsi="Arial" w:cs="Arial"/>
          <w:b/>
          <w:bCs/>
          <w:sz w:val="28"/>
          <w:szCs w:val="24"/>
          <w:lang w:eastAsia="en-US"/>
        </w:rPr>
        <w:t xml:space="preserve">              </w:t>
      </w:r>
      <w:r w:rsidRPr="00286C70">
        <w:rPr>
          <w:rFonts w:ascii="Arial" w:eastAsia="Batang" w:hAnsi="Arial" w:cs="Arial"/>
          <w:b/>
          <w:bCs/>
          <w:sz w:val="28"/>
          <w:szCs w:val="24"/>
          <w:lang w:eastAsia="en-US"/>
        </w:rPr>
        <w:tab/>
      </w:r>
      <w:r w:rsidRPr="00286C70">
        <w:rPr>
          <w:rFonts w:ascii="新細明體" w:hAnsi="新細明體" w:cs="Arial" w:hint="eastAsia"/>
          <w:b/>
          <w:bCs/>
          <w:sz w:val="28"/>
          <w:szCs w:val="24"/>
        </w:rPr>
        <w:t xml:space="preserve"> </w:t>
      </w:r>
      <w:r w:rsidRPr="00286C70">
        <w:rPr>
          <w:rFonts w:ascii="Arial" w:eastAsia="Batang" w:hAnsi="Arial" w:cs="Arial"/>
          <w:b/>
          <w:bCs/>
          <w:sz w:val="28"/>
          <w:szCs w:val="24"/>
          <w:lang w:eastAsia="en-US"/>
        </w:rPr>
        <w:t xml:space="preserve"> </w:t>
      </w:r>
      <w:r w:rsidR="00B91937">
        <w:rPr>
          <w:rFonts w:asciiTheme="minorEastAsia" w:eastAsiaTheme="minorEastAsia" w:hAnsiTheme="minorEastAsia" w:cs="Arial" w:hint="eastAsia"/>
          <w:b/>
          <w:bCs/>
          <w:sz w:val="28"/>
          <w:szCs w:val="24"/>
        </w:rPr>
        <w:t xml:space="preserve"> </w:t>
      </w:r>
      <w:r w:rsidR="00B91937" w:rsidRPr="00B91937">
        <w:rPr>
          <w:rFonts w:ascii="Arial" w:eastAsia="Batang" w:hAnsi="Arial" w:cs="Arial"/>
          <w:b/>
          <w:bCs/>
          <w:sz w:val="28"/>
          <w:szCs w:val="24"/>
          <w:lang w:eastAsia="en-US"/>
        </w:rPr>
        <w:t>R1-2201820</w:t>
      </w:r>
    </w:p>
    <w:p w14:paraId="4E8A608A" w14:textId="77777777" w:rsidR="00286C70" w:rsidRPr="00286C70" w:rsidRDefault="00286C70" w:rsidP="00286C70">
      <w:pPr>
        <w:tabs>
          <w:tab w:val="center" w:pos="4536"/>
          <w:tab w:val="right" w:pos="9072"/>
        </w:tabs>
        <w:overflowPunct/>
        <w:autoSpaceDE/>
        <w:adjustRightInd/>
        <w:spacing w:after="0"/>
        <w:textAlignment w:val="auto"/>
        <w:rPr>
          <w:rFonts w:ascii="Arial" w:eastAsia="MS Mincho" w:hAnsi="Arial" w:cs="Arial"/>
          <w:b/>
          <w:bCs/>
          <w:sz w:val="28"/>
          <w:szCs w:val="24"/>
          <w:lang w:eastAsia="ja-JP"/>
        </w:rPr>
      </w:pPr>
      <w:r w:rsidRPr="00286C70">
        <w:rPr>
          <w:rFonts w:ascii="Arial" w:eastAsia="MS Mincho" w:hAnsi="Arial" w:cs="Arial"/>
          <w:b/>
          <w:bCs/>
          <w:sz w:val="28"/>
          <w:szCs w:val="24"/>
          <w:lang w:eastAsia="ja-JP"/>
        </w:rPr>
        <w:t>e-Meeting, February 21</w:t>
      </w:r>
      <w:r w:rsidRPr="00286C70">
        <w:rPr>
          <w:rFonts w:ascii="Arial" w:eastAsia="MS Mincho" w:hAnsi="Arial" w:cs="Arial"/>
          <w:b/>
          <w:bCs/>
          <w:sz w:val="28"/>
          <w:szCs w:val="24"/>
          <w:vertAlign w:val="superscript"/>
          <w:lang w:eastAsia="ja-JP"/>
        </w:rPr>
        <w:t>st</w:t>
      </w:r>
      <w:r w:rsidRPr="00286C70">
        <w:rPr>
          <w:rFonts w:ascii="Arial" w:eastAsia="MS Mincho" w:hAnsi="Arial" w:cs="Arial"/>
          <w:b/>
          <w:bCs/>
          <w:sz w:val="28"/>
          <w:szCs w:val="24"/>
          <w:lang w:eastAsia="ja-JP"/>
        </w:rPr>
        <w:t xml:space="preserve"> – March 3</w:t>
      </w:r>
      <w:r w:rsidRPr="00286C70">
        <w:rPr>
          <w:rFonts w:ascii="Arial" w:eastAsia="MS Mincho" w:hAnsi="Arial" w:cs="Arial"/>
          <w:b/>
          <w:bCs/>
          <w:sz w:val="28"/>
          <w:szCs w:val="24"/>
          <w:vertAlign w:val="superscript"/>
          <w:lang w:eastAsia="ja-JP"/>
        </w:rPr>
        <w:t>rd</w:t>
      </w:r>
      <w:r w:rsidRPr="00286C70">
        <w:rPr>
          <w:rFonts w:ascii="Arial" w:eastAsia="MS Mincho" w:hAnsi="Arial" w:cs="Arial"/>
          <w:b/>
          <w:bCs/>
          <w:sz w:val="28"/>
          <w:szCs w:val="24"/>
          <w:lang w:eastAsia="ja-JP"/>
        </w:rPr>
        <w:t>, 2022</w:t>
      </w:r>
    </w:p>
    <w:p w14:paraId="49CAF568" w14:textId="77777777" w:rsidR="000D05D3" w:rsidRPr="00286C70"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029E27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4BB4" w:rsidRPr="00994BB4">
        <w:rPr>
          <w:rFonts w:ascii="Arial" w:hAnsi="Arial" w:cs="Arial"/>
          <w:sz w:val="22"/>
          <w:szCs w:val="22"/>
          <w:lang w:val="en-US" w:eastAsia="zh-TW"/>
        </w:rPr>
        <w:t>Remaining issues on</w:t>
      </w:r>
      <w:r w:rsidR="00920ECC" w:rsidRPr="00920ECC">
        <w:rPr>
          <w:rFonts w:ascii="Arial" w:hAnsi="Arial" w:cs="Arial"/>
          <w:sz w:val="22"/>
          <w:szCs w:val="22"/>
          <w:lang w:val="en-US" w:eastAsia="zh-TW"/>
        </w:rPr>
        <w:t xml:space="preserve">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E1DBECE" w14:textId="3F740749" w:rsidR="00DE4868" w:rsidRDefault="00DE4868" w:rsidP="00DE4868">
      <w:pPr>
        <w:spacing w:after="120"/>
        <w:jc w:val="both"/>
        <w:rPr>
          <w:sz w:val="22"/>
          <w:szCs w:val="22"/>
        </w:rPr>
      </w:pPr>
      <w:r>
        <w:rPr>
          <w:sz w:val="22"/>
          <w:szCs w:val="22"/>
        </w:rPr>
        <w:t>R</w:t>
      </w:r>
      <w:r w:rsidRPr="00D222E3">
        <w:rPr>
          <w:sz w:val="22"/>
          <w:szCs w:val="22"/>
        </w:rPr>
        <w:t>P-212880</w:t>
      </w:r>
      <w:r>
        <w:rPr>
          <w:sz w:val="22"/>
          <w:szCs w:val="22"/>
        </w:rPr>
        <w:t xml:space="preserve"> [1] </w:t>
      </w:r>
      <w:r w:rsidRPr="00D222E3">
        <w:rPr>
          <w:sz w:val="22"/>
          <w:szCs w:val="22"/>
        </w:rPr>
        <w:t>list</w:t>
      </w:r>
      <w:r>
        <w:rPr>
          <w:sz w:val="22"/>
          <w:szCs w:val="22"/>
        </w:rPr>
        <w:t>s</w:t>
      </w:r>
      <w:r w:rsidRPr="00D222E3">
        <w:rPr>
          <w:sz w:val="22"/>
          <w:szCs w:val="22"/>
        </w:rPr>
        <w:t xml:space="preserve"> </w:t>
      </w:r>
      <w:r>
        <w:rPr>
          <w:sz w:val="22"/>
          <w:szCs w:val="22"/>
        </w:rPr>
        <w:t xml:space="preserve">remaining </w:t>
      </w:r>
      <w:r w:rsidRPr="00D222E3">
        <w:rPr>
          <w:sz w:val="22"/>
          <w:szCs w:val="22"/>
        </w:rPr>
        <w:t>issues</w:t>
      </w:r>
      <w:r>
        <w:rPr>
          <w:sz w:val="22"/>
          <w:szCs w:val="22"/>
        </w:rPr>
        <w:t xml:space="preserve"> on </w:t>
      </w:r>
      <w:r w:rsidR="00385B6A">
        <w:rPr>
          <w:rFonts w:hint="eastAsia"/>
          <w:sz w:val="22"/>
          <w:szCs w:val="22"/>
        </w:rPr>
        <w:t>inter-UE coordination</w:t>
      </w:r>
      <w:r w:rsidR="00385B6A">
        <w:rPr>
          <w:sz w:val="22"/>
          <w:szCs w:val="22"/>
        </w:rPr>
        <w:t xml:space="preserve"> for mode 2 enhancements</w:t>
      </w:r>
      <w:r>
        <w:rPr>
          <w:sz w:val="22"/>
          <w:szCs w:val="22"/>
        </w:rPr>
        <w:t>, as below:</w:t>
      </w:r>
    </w:p>
    <w:p w14:paraId="184332EA" w14:textId="77777777" w:rsidR="00DE4868" w:rsidRPr="002411F7" w:rsidRDefault="00DE4868" w:rsidP="00AE1FA5">
      <w:pPr>
        <w:pStyle w:val="afe"/>
        <w:widowControl w:val="0"/>
        <w:numPr>
          <w:ilvl w:val="0"/>
          <w:numId w:val="21"/>
        </w:numPr>
        <w:overflowPunct/>
        <w:autoSpaceDE/>
        <w:autoSpaceDN/>
        <w:adjustRightInd/>
        <w:spacing w:after="0"/>
        <w:ind w:leftChars="0" w:hanging="403"/>
        <w:jc w:val="both"/>
        <w:textAlignment w:val="auto"/>
        <w:rPr>
          <w:rFonts w:eastAsiaTheme="minorEastAsia"/>
          <w:lang w:eastAsia="ko-KR"/>
        </w:rPr>
      </w:pPr>
      <w:r w:rsidRPr="002411F7">
        <w:rPr>
          <w:rFonts w:eastAsiaTheme="minorEastAsia"/>
          <w:lang w:eastAsia="ko-KR"/>
        </w:rPr>
        <w:t>Physical layer aspects on solution(s) on enhancement(s) in mode 2 for enhanced reliability and reduced latency including</w:t>
      </w:r>
    </w:p>
    <w:p w14:paraId="6505063C" w14:textId="77777777" w:rsidR="00DE4868" w:rsidRPr="00C6403F" w:rsidRDefault="00DE4868" w:rsidP="00AE1FA5">
      <w:pPr>
        <w:pStyle w:val="afe"/>
        <w:numPr>
          <w:ilvl w:val="1"/>
          <w:numId w:val="21"/>
        </w:numPr>
        <w:overflowPunct/>
        <w:autoSpaceDE/>
        <w:autoSpaceDN/>
        <w:adjustRightInd/>
        <w:spacing w:after="0"/>
        <w:ind w:leftChars="0" w:hanging="403"/>
        <w:jc w:val="both"/>
        <w:textAlignment w:val="auto"/>
        <w:rPr>
          <w:lang w:eastAsia="ko-KR"/>
        </w:rPr>
      </w:pPr>
      <w:r>
        <w:rPr>
          <w:rFonts w:eastAsiaTheme="minorEastAsia" w:hint="eastAsia"/>
          <w:lang w:eastAsia="ko-KR"/>
        </w:rPr>
        <w:t>Scheme 1</w:t>
      </w:r>
    </w:p>
    <w:p w14:paraId="0CCD13BA"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contents and containers of UE-A’s inter-UE coordination information and UE-B’s explicit request, including determination of destination UE(s) for UE-A’s inter-UE coordination information and UE-B’s explicit request</w:t>
      </w:r>
    </w:p>
    <w:p w14:paraId="327A7793"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behaviour of UE-B receiving resource set(s) from UE-A(s)</w:t>
      </w:r>
    </w:p>
    <w:p w14:paraId="1F4A144D"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when and with which information UE-A generates and/or transmits an inter-UE coordination information, including triggering based on condition(s) other than an explicit request</w:t>
      </w:r>
    </w:p>
    <w:p w14:paraId="77F995E7"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when UE-B generates and/or transmits an explicit request</w:t>
      </w:r>
    </w:p>
    <w:p w14:paraId="3CF8A725"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resource selection and/or multiplexing with sidelink transmissions for UE-A’s inter-UE coordination information and UE-B’s explicit request</w:t>
      </w:r>
    </w:p>
    <w:p w14:paraId="2A310365" w14:textId="77777777" w:rsidR="00DE4868" w:rsidRPr="002518DF"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2518DF">
        <w:rPr>
          <w:lang w:eastAsia="ko-KR"/>
        </w:rPr>
        <w:t>Finalization of prioritization of inter-UE coordination information and explicit request</w:t>
      </w:r>
    </w:p>
    <w:p w14:paraId="355C0213"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Combination of preferred/non-preferred resources with explicit request/condition triggers</w:t>
      </w:r>
    </w:p>
    <w:p w14:paraId="25C85837" w14:textId="77777777" w:rsidR="00DE4868" w:rsidRPr="00C6403F" w:rsidRDefault="00DE4868" w:rsidP="00AE1FA5">
      <w:pPr>
        <w:pStyle w:val="afe"/>
        <w:numPr>
          <w:ilvl w:val="1"/>
          <w:numId w:val="21"/>
        </w:numPr>
        <w:overflowPunct/>
        <w:autoSpaceDE/>
        <w:autoSpaceDN/>
        <w:adjustRightInd/>
        <w:spacing w:after="0"/>
        <w:ind w:leftChars="0" w:hanging="403"/>
        <w:jc w:val="both"/>
        <w:textAlignment w:val="auto"/>
        <w:rPr>
          <w:lang w:eastAsia="ko-KR"/>
        </w:rPr>
      </w:pPr>
      <w:r>
        <w:rPr>
          <w:rFonts w:eastAsiaTheme="minorEastAsia"/>
          <w:lang w:eastAsia="ko-KR"/>
        </w:rPr>
        <w:t>Scheme 2</w:t>
      </w:r>
    </w:p>
    <w:p w14:paraId="11ECEA22"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determination of PSFCH resource/index for conflict indication</w:t>
      </w:r>
    </w:p>
    <w:p w14:paraId="48DEDE03"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behaviour of UE-B receiving a conflict indication from UE-A</w:t>
      </w:r>
    </w:p>
    <w:p w14:paraId="28F7F3C1"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prioritization of conflict indication</w:t>
      </w:r>
    </w:p>
    <w:p w14:paraId="4B4F04B6" w14:textId="77777777" w:rsidR="00DE4868" w:rsidRPr="00B64DB1" w:rsidRDefault="00DE4868" w:rsidP="00AE1FA5">
      <w:pPr>
        <w:pStyle w:val="afe"/>
        <w:widowControl w:val="0"/>
        <w:numPr>
          <w:ilvl w:val="2"/>
          <w:numId w:val="21"/>
        </w:numPr>
        <w:overflowPunct/>
        <w:autoSpaceDE/>
        <w:autoSpaceDN/>
        <w:adjustRightInd/>
        <w:spacing w:after="0"/>
        <w:ind w:leftChars="0"/>
        <w:jc w:val="both"/>
        <w:textAlignment w:val="auto"/>
        <w:rPr>
          <w:lang w:eastAsia="ko-KR"/>
        </w:rPr>
      </w:pPr>
      <w:r w:rsidRPr="00B64DB1">
        <w:rPr>
          <w:lang w:eastAsia="ko-KR"/>
        </w:rPr>
        <w:t>Finalization of how to determine UE-B among UEs scheduling conflicting TBs, including whether/how to handle, or differently handle, the case when at least one of UEs scheduling conflicting TBs doesn’t support Scheme 2</w:t>
      </w:r>
    </w:p>
    <w:p w14:paraId="00CD4DC5" w14:textId="77777777" w:rsidR="002667AE" w:rsidRDefault="002667AE" w:rsidP="00812F2D">
      <w:pPr>
        <w:spacing w:after="0"/>
        <w:jc w:val="both"/>
        <w:rPr>
          <w:sz w:val="22"/>
          <w:szCs w:val="22"/>
        </w:rPr>
      </w:pPr>
    </w:p>
    <w:p w14:paraId="7084077E" w14:textId="4F1C03DE" w:rsidR="00FF1EC4" w:rsidRDefault="00DE4868" w:rsidP="00812F2D">
      <w:pPr>
        <w:spacing w:after="0"/>
        <w:jc w:val="both"/>
        <w:rPr>
          <w:sz w:val="22"/>
          <w:szCs w:val="22"/>
        </w:rPr>
      </w:pPr>
      <w:r>
        <w:rPr>
          <w:sz w:val="22"/>
          <w:szCs w:val="22"/>
        </w:rPr>
        <w:t>In t</w:t>
      </w:r>
      <w:r>
        <w:rPr>
          <w:rFonts w:hint="eastAsia"/>
          <w:sz w:val="22"/>
          <w:szCs w:val="22"/>
        </w:rPr>
        <w:t xml:space="preserve">his </w:t>
      </w:r>
      <w:r>
        <w:rPr>
          <w:sz w:val="22"/>
          <w:szCs w:val="22"/>
        </w:rPr>
        <w:t>contribution</w:t>
      </w:r>
      <w:r>
        <w:rPr>
          <w:rFonts w:hint="eastAsia"/>
          <w:sz w:val="22"/>
          <w:szCs w:val="22"/>
        </w:rPr>
        <w:t xml:space="preserve">, we discuss </w:t>
      </w:r>
      <w:r>
        <w:rPr>
          <w:sz w:val="22"/>
          <w:szCs w:val="22"/>
        </w:rPr>
        <w:t>some remaining issues about</w:t>
      </w:r>
      <w:r w:rsidR="00812F2D">
        <w:rPr>
          <w:sz w:val="22"/>
          <w:szCs w:val="22"/>
        </w:rPr>
        <w:t xml:space="preserve"> scheme 1 for </w:t>
      </w:r>
      <w:r w:rsidR="00812F2D" w:rsidRPr="00812F2D">
        <w:rPr>
          <w:sz w:val="22"/>
          <w:szCs w:val="22"/>
        </w:rPr>
        <w:t>V2X mode 2 enhancements</w:t>
      </w:r>
      <w:r w:rsidR="00F23FFC">
        <w:rPr>
          <w:sz w:val="22"/>
          <w:szCs w:val="22"/>
        </w:rPr>
        <w:t>.</w:t>
      </w:r>
    </w:p>
    <w:p w14:paraId="75B8D6F9" w14:textId="7F6F9039" w:rsidR="002667AE" w:rsidRDefault="002667AE" w:rsidP="00812F2D">
      <w:pPr>
        <w:spacing w:after="0"/>
        <w:jc w:val="both"/>
        <w:rPr>
          <w:sz w:val="22"/>
          <w:szCs w:val="22"/>
        </w:rPr>
      </w:pPr>
    </w:p>
    <w:p w14:paraId="75FCE027" w14:textId="77777777" w:rsidR="00F55310" w:rsidRPr="00275263" w:rsidRDefault="00F55310" w:rsidP="00812F2D">
      <w:pPr>
        <w:spacing w:after="0"/>
        <w:jc w:val="both"/>
        <w:rPr>
          <w:sz w:val="22"/>
          <w:szCs w:val="22"/>
        </w:rPr>
      </w:pPr>
    </w:p>
    <w:p w14:paraId="07987A38" w14:textId="453B4B51" w:rsidR="000D05D3" w:rsidRDefault="000D05D3" w:rsidP="00DE4868">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710D2C2D" w14:textId="6FA0040B" w:rsidR="0054227D" w:rsidRPr="00D85C66" w:rsidRDefault="00D85C66" w:rsidP="00AE1FA5">
      <w:pPr>
        <w:pStyle w:val="afe"/>
        <w:widowControl w:val="0"/>
        <w:numPr>
          <w:ilvl w:val="0"/>
          <w:numId w:val="22"/>
        </w:numPr>
        <w:overflowPunct/>
        <w:autoSpaceDE/>
        <w:autoSpaceDN/>
        <w:spacing w:afterLines="50"/>
        <w:ind w:leftChars="0"/>
        <w:textAlignment w:val="auto"/>
        <w:rPr>
          <w:b/>
          <w:sz w:val="22"/>
          <w:szCs w:val="22"/>
          <w:u w:val="single"/>
        </w:rPr>
      </w:pPr>
      <w:r>
        <w:rPr>
          <w:b/>
          <w:sz w:val="22"/>
          <w:szCs w:val="22"/>
          <w:u w:val="single"/>
        </w:rPr>
        <w:t>C</w:t>
      </w:r>
      <w:r w:rsidRPr="00D85C66">
        <w:rPr>
          <w:rFonts w:hint="eastAsia"/>
          <w:b/>
          <w:sz w:val="22"/>
          <w:szCs w:val="22"/>
          <w:u w:val="single"/>
        </w:rPr>
        <w:t>ontents and containers of UE-A</w:t>
      </w:r>
      <w:r w:rsidRPr="00D85C66">
        <w:rPr>
          <w:b/>
          <w:sz w:val="22"/>
          <w:szCs w:val="22"/>
          <w:u w:val="single"/>
        </w:rPr>
        <w:t>’</w:t>
      </w:r>
      <w:r w:rsidRPr="00D85C66">
        <w:rPr>
          <w:rFonts w:hint="eastAsia"/>
          <w:b/>
          <w:sz w:val="22"/>
          <w:szCs w:val="22"/>
          <w:u w:val="single"/>
        </w:rPr>
        <w:t>s inter-UE coordination information</w:t>
      </w:r>
      <w:r w:rsidR="00BB16D4" w:rsidRPr="00BB16D4">
        <w:rPr>
          <w:b/>
          <w:sz w:val="22"/>
          <w:szCs w:val="22"/>
          <w:u w:val="single"/>
        </w:rPr>
        <w:t xml:space="preserve"> and UE-B’s explicit request</w:t>
      </w:r>
    </w:p>
    <w:p w14:paraId="4B66FE83" w14:textId="24481244" w:rsidR="004867D1" w:rsidRDefault="00D85C66" w:rsidP="00FF1EC4">
      <w:pPr>
        <w:widowControl w:val="0"/>
        <w:overflowPunct/>
        <w:autoSpaceDE/>
        <w:autoSpaceDN/>
        <w:spacing w:afterLines="50"/>
        <w:textAlignment w:val="auto"/>
        <w:rPr>
          <w:sz w:val="22"/>
          <w:szCs w:val="22"/>
        </w:rPr>
      </w:pPr>
      <w:r>
        <w:rPr>
          <w:sz w:val="22"/>
          <w:szCs w:val="22"/>
        </w:rPr>
        <w:t xml:space="preserve">Based on </w:t>
      </w:r>
      <w:r w:rsidR="00D43104">
        <w:rPr>
          <w:sz w:val="22"/>
          <w:szCs w:val="22"/>
        </w:rPr>
        <w:t>RAN1 #10</w:t>
      </w:r>
      <w:r>
        <w:rPr>
          <w:sz w:val="22"/>
          <w:szCs w:val="22"/>
        </w:rPr>
        <w:t>7</w:t>
      </w:r>
      <w:r w:rsidR="00D43104">
        <w:rPr>
          <w:sz w:val="22"/>
          <w:szCs w:val="22"/>
        </w:rPr>
        <w:t>-e</w:t>
      </w:r>
      <w:r>
        <w:rPr>
          <w:sz w:val="22"/>
          <w:szCs w:val="22"/>
        </w:rPr>
        <w:t xml:space="preserve"> agreement</w:t>
      </w:r>
      <w:r w:rsidR="00DA6DDE">
        <w:rPr>
          <w:sz w:val="22"/>
          <w:szCs w:val="22"/>
        </w:rPr>
        <w:t xml:space="preserve"> [2]</w:t>
      </w:r>
      <w:r w:rsidR="00443EDC">
        <w:rPr>
          <w:sz w:val="22"/>
          <w:szCs w:val="22"/>
        </w:rPr>
        <w:t xml:space="preserve">, </w:t>
      </w:r>
      <w:r>
        <w:rPr>
          <w:sz w:val="22"/>
          <w:szCs w:val="22"/>
        </w:rPr>
        <w:t xml:space="preserve">at least </w:t>
      </w:r>
      <w:r w:rsidRPr="00D85C66">
        <w:rPr>
          <w:sz w:val="22"/>
          <w:szCs w:val="22"/>
        </w:rPr>
        <w:t xml:space="preserve">MAC CE </w:t>
      </w:r>
      <w:r>
        <w:rPr>
          <w:sz w:val="22"/>
          <w:szCs w:val="22"/>
        </w:rPr>
        <w:t>is</w:t>
      </w:r>
      <w:r w:rsidRPr="00D85C66">
        <w:rPr>
          <w:sz w:val="22"/>
          <w:szCs w:val="22"/>
        </w:rPr>
        <w:t xml:space="preserve"> used as the container of inter-UE coordination information transmission from UE A to UE B</w:t>
      </w:r>
      <w:r>
        <w:rPr>
          <w:rFonts w:hint="eastAsia"/>
          <w:sz w:val="22"/>
          <w:szCs w:val="22"/>
        </w:rPr>
        <w:t xml:space="preserve">. </w:t>
      </w:r>
      <w:r w:rsidRPr="00D85C66">
        <w:rPr>
          <w:sz w:val="22"/>
          <w:szCs w:val="22"/>
        </w:rPr>
        <w:t xml:space="preserve">For indication of resource set, </w:t>
      </w:r>
      <w:r w:rsidRPr="00D85C66">
        <w:rPr>
          <w:i/>
          <w:sz w:val="22"/>
          <w:szCs w:val="22"/>
        </w:rPr>
        <w:t xml:space="preserve">N </w:t>
      </w:r>
      <w:r w:rsidRPr="00D85C66">
        <w:rPr>
          <w:sz w:val="22"/>
          <w:szCs w:val="22"/>
        </w:rPr>
        <w:t xml:space="preserve">combinations of TRIV, FRIV, </w:t>
      </w:r>
      <w:r>
        <w:rPr>
          <w:sz w:val="22"/>
          <w:szCs w:val="22"/>
        </w:rPr>
        <w:t xml:space="preserve">and/or </w:t>
      </w:r>
      <w:r w:rsidRPr="00D85C66">
        <w:rPr>
          <w:sz w:val="22"/>
          <w:szCs w:val="22"/>
        </w:rPr>
        <w:t xml:space="preserve">resource reservation period </w:t>
      </w:r>
      <w:r>
        <w:rPr>
          <w:sz w:val="22"/>
          <w:szCs w:val="22"/>
        </w:rPr>
        <w:t xml:space="preserve">are utilized based on </w:t>
      </w:r>
      <w:r w:rsidRPr="00D85C66">
        <w:rPr>
          <w:sz w:val="22"/>
          <w:szCs w:val="22"/>
        </w:rPr>
        <w:t xml:space="preserve">Rel-16 TS 38.214 Section 8.1.5 with </w:t>
      </w:r>
      <w:r w:rsidR="00485189">
        <w:rPr>
          <w:sz w:val="22"/>
          <w:szCs w:val="22"/>
        </w:rPr>
        <w:t xml:space="preserve">some </w:t>
      </w:r>
      <w:r w:rsidRPr="00D85C66">
        <w:rPr>
          <w:sz w:val="22"/>
          <w:szCs w:val="22"/>
        </w:rPr>
        <w:t>modification</w:t>
      </w:r>
      <w:r w:rsidR="00485189">
        <w:rPr>
          <w:sz w:val="22"/>
          <w:szCs w:val="22"/>
        </w:rPr>
        <w:t>s</w:t>
      </w:r>
      <w:r w:rsidR="008E7E2C">
        <w:rPr>
          <w:sz w:val="22"/>
          <w:szCs w:val="22"/>
        </w:rPr>
        <w:t xml:space="preserve">. For instance, </w:t>
      </w:r>
      <w:r w:rsidR="00691431">
        <w:rPr>
          <w:sz w:val="22"/>
          <w:szCs w:val="22"/>
        </w:rPr>
        <w:t xml:space="preserve">one modification is that the </w:t>
      </w:r>
      <w:r w:rsidR="008E7E2C">
        <w:rPr>
          <w:sz w:val="22"/>
          <w:szCs w:val="22"/>
        </w:rPr>
        <w:t>f</w:t>
      </w:r>
      <w:r w:rsidRPr="00D85C66">
        <w:rPr>
          <w:sz w:val="22"/>
          <w:szCs w:val="22"/>
        </w:rPr>
        <w:t>irst resource location of each TRIV is separately indicated by the inter-UE coordination information</w:t>
      </w:r>
      <w:r w:rsidR="008E7E2C">
        <w:rPr>
          <w:sz w:val="22"/>
          <w:szCs w:val="22"/>
        </w:rPr>
        <w:t>.</w:t>
      </w:r>
      <w:r w:rsidR="00B679C2">
        <w:rPr>
          <w:rFonts w:hint="eastAsia"/>
          <w:sz w:val="22"/>
          <w:szCs w:val="22"/>
        </w:rPr>
        <w:t xml:space="preserve"> </w:t>
      </w:r>
    </w:p>
    <w:p w14:paraId="561926AA" w14:textId="51F3F3E2" w:rsidR="004A2E9C" w:rsidRPr="00390FDB" w:rsidRDefault="00563441" w:rsidP="004A2E9C">
      <w:pPr>
        <w:widowControl w:val="0"/>
        <w:overflowPunct/>
        <w:autoSpaceDE/>
        <w:autoSpaceDN/>
        <w:spacing w:after="0"/>
        <w:textAlignment w:val="auto"/>
        <w:rPr>
          <w:b/>
          <w:bCs/>
          <w:color w:val="000000"/>
          <w:sz w:val="22"/>
          <w:szCs w:val="22"/>
          <w:lang w:val="en-US"/>
        </w:rPr>
      </w:pPr>
      <w:r>
        <w:rPr>
          <w:sz w:val="22"/>
          <w:szCs w:val="22"/>
        </w:rPr>
        <w:t>Moreover</w:t>
      </w:r>
      <w:r w:rsidR="004867D1">
        <w:rPr>
          <w:sz w:val="22"/>
          <w:szCs w:val="22"/>
        </w:rPr>
        <w:t xml:space="preserve">, there is one additional difference </w:t>
      </w:r>
      <w:r w:rsidR="00207375">
        <w:rPr>
          <w:sz w:val="22"/>
          <w:szCs w:val="22"/>
        </w:rPr>
        <w:t xml:space="preserve">that TRIV in SCI is used to indicate non-overlapped resources in time domain, </w:t>
      </w:r>
      <w:r w:rsidR="001F1D6B">
        <w:rPr>
          <w:sz w:val="22"/>
          <w:szCs w:val="22"/>
        </w:rPr>
        <w:t xml:space="preserve">and thus </w:t>
      </w:r>
      <w:r w:rsidR="00207375">
        <w:rPr>
          <w:sz w:val="22"/>
          <w:szCs w:val="22"/>
        </w:rPr>
        <w:t xml:space="preserve">slot offsets </w:t>
      </w:r>
      <w:r w:rsidR="00207375" w:rsidRPr="00207375">
        <w:rPr>
          <w:i/>
          <w:sz w:val="24"/>
          <w:szCs w:val="22"/>
        </w:rPr>
        <w:t>t</w:t>
      </w:r>
      <w:r w:rsidR="00207375" w:rsidRPr="00207375">
        <w:rPr>
          <w:sz w:val="24"/>
          <w:szCs w:val="22"/>
          <w:vertAlign w:val="subscript"/>
        </w:rPr>
        <w:t>1</w:t>
      </w:r>
      <w:r w:rsidR="00207375" w:rsidRPr="00207375">
        <w:rPr>
          <w:sz w:val="24"/>
          <w:szCs w:val="22"/>
        </w:rPr>
        <w:t xml:space="preserve"> </w:t>
      </w:r>
      <w:r w:rsidR="00207375">
        <w:rPr>
          <w:sz w:val="22"/>
          <w:szCs w:val="22"/>
        </w:rPr>
        <w:t xml:space="preserve">and </w:t>
      </w:r>
      <w:r w:rsidR="00207375" w:rsidRPr="00207375">
        <w:rPr>
          <w:i/>
          <w:sz w:val="24"/>
          <w:szCs w:val="22"/>
        </w:rPr>
        <w:t>t</w:t>
      </w:r>
      <w:r w:rsidR="00207375" w:rsidRPr="00207375">
        <w:rPr>
          <w:sz w:val="24"/>
          <w:szCs w:val="22"/>
          <w:vertAlign w:val="subscript"/>
        </w:rPr>
        <w:t>2</w:t>
      </w:r>
      <w:r w:rsidR="001F1D6B">
        <w:rPr>
          <w:sz w:val="22"/>
          <w:szCs w:val="22"/>
        </w:rPr>
        <w:t xml:space="preserve"> are </w:t>
      </w:r>
      <w:r w:rsidR="00C74632">
        <w:rPr>
          <w:sz w:val="22"/>
          <w:szCs w:val="22"/>
        </w:rPr>
        <w:t>restricted as 1</w:t>
      </w:r>
      <m:oMath>
        <m:r>
          <m:rPr>
            <m:sty m:val="p"/>
          </m:rPr>
          <w:rPr>
            <w:rFonts w:ascii="Cambria Math" w:eastAsia="SimSun" w:hAnsi="Cambria Math"/>
            <w:lang w:eastAsia="en-US"/>
          </w:rPr>
          <m:t>≤</m:t>
        </m:r>
      </m:oMath>
      <w:r w:rsidR="00C74632" w:rsidRPr="00207375">
        <w:rPr>
          <w:i/>
          <w:sz w:val="24"/>
          <w:szCs w:val="22"/>
        </w:rPr>
        <w:t>t</w:t>
      </w:r>
      <w:r w:rsidR="00C74632" w:rsidRPr="00207375">
        <w:rPr>
          <w:sz w:val="24"/>
          <w:szCs w:val="22"/>
          <w:vertAlign w:val="subscript"/>
        </w:rPr>
        <w:t>1</w:t>
      </w:r>
      <w:r w:rsidR="00C74632" w:rsidRPr="00C74632">
        <w:rPr>
          <w:sz w:val="22"/>
          <w:szCs w:val="22"/>
        </w:rPr>
        <w:t xml:space="preserve"> </w:t>
      </w:r>
      <w:r w:rsidR="00C74632">
        <w:rPr>
          <w:sz w:val="22"/>
          <w:szCs w:val="22"/>
        </w:rPr>
        <w:t xml:space="preserve">and </w:t>
      </w:r>
      <w:r w:rsidR="00C74632" w:rsidRPr="00207375">
        <w:rPr>
          <w:i/>
          <w:sz w:val="24"/>
          <w:szCs w:val="22"/>
        </w:rPr>
        <w:t>t</w:t>
      </w:r>
      <w:r w:rsidR="00C74632" w:rsidRPr="00207375">
        <w:rPr>
          <w:sz w:val="24"/>
          <w:szCs w:val="22"/>
          <w:vertAlign w:val="subscript"/>
        </w:rPr>
        <w:t>1</w:t>
      </w:r>
      <w:r w:rsidR="00C74632">
        <w:rPr>
          <w:sz w:val="22"/>
          <w:szCs w:val="22"/>
        </w:rPr>
        <w:t>&lt;</w:t>
      </w:r>
      <w:r w:rsidR="00C74632" w:rsidRPr="00207375">
        <w:rPr>
          <w:sz w:val="24"/>
          <w:szCs w:val="22"/>
        </w:rPr>
        <w:t xml:space="preserve"> </w:t>
      </w:r>
      <w:r w:rsidR="00C74632" w:rsidRPr="00207375">
        <w:rPr>
          <w:i/>
          <w:sz w:val="24"/>
          <w:szCs w:val="22"/>
        </w:rPr>
        <w:t>t</w:t>
      </w:r>
      <w:r w:rsidR="00C74632" w:rsidRPr="00207375">
        <w:rPr>
          <w:sz w:val="24"/>
          <w:szCs w:val="22"/>
          <w:vertAlign w:val="subscript"/>
        </w:rPr>
        <w:t>2</w:t>
      </w:r>
      <w:r w:rsidR="00207375">
        <w:rPr>
          <w:sz w:val="22"/>
          <w:szCs w:val="22"/>
        </w:rPr>
        <w:t xml:space="preserve">. </w:t>
      </w:r>
      <w:r w:rsidR="00576CB7">
        <w:rPr>
          <w:sz w:val="22"/>
          <w:szCs w:val="22"/>
        </w:rPr>
        <w:t xml:space="preserve">However, for </w:t>
      </w:r>
      <w:r w:rsidR="008D43D9">
        <w:rPr>
          <w:sz w:val="22"/>
          <w:szCs w:val="22"/>
        </w:rPr>
        <w:t xml:space="preserve">indicating </w:t>
      </w:r>
      <w:r w:rsidR="00576CB7">
        <w:rPr>
          <w:sz w:val="22"/>
          <w:szCs w:val="22"/>
        </w:rPr>
        <w:t>the resource set, it is quite possible that more than one candidate resources are in the same slot</w:t>
      </w:r>
      <w:r w:rsidR="00207375">
        <w:rPr>
          <w:sz w:val="22"/>
          <w:szCs w:val="22"/>
        </w:rPr>
        <w:t>.</w:t>
      </w:r>
      <w:r w:rsidR="002C7FAF">
        <w:rPr>
          <w:sz w:val="22"/>
          <w:szCs w:val="22"/>
        </w:rPr>
        <w:t xml:space="preserve"> To indicate these candidate resources</w:t>
      </w:r>
      <w:r w:rsidR="003371B3" w:rsidRPr="003371B3">
        <w:rPr>
          <w:sz w:val="22"/>
          <w:szCs w:val="22"/>
        </w:rPr>
        <w:t xml:space="preserve"> </w:t>
      </w:r>
      <w:r w:rsidR="003371B3">
        <w:rPr>
          <w:sz w:val="22"/>
          <w:szCs w:val="22"/>
        </w:rPr>
        <w:t>in the same slot</w:t>
      </w:r>
      <w:r w:rsidR="002C7FAF">
        <w:rPr>
          <w:sz w:val="22"/>
          <w:szCs w:val="22"/>
        </w:rPr>
        <w:t xml:space="preserve">, </w:t>
      </w:r>
      <w:r w:rsidR="00390FDB">
        <w:rPr>
          <w:sz w:val="22"/>
          <w:szCs w:val="22"/>
        </w:rPr>
        <w:t xml:space="preserve">TRIV for indication of resource set </w:t>
      </w:r>
      <w:r w:rsidR="0032798D">
        <w:rPr>
          <w:sz w:val="22"/>
          <w:szCs w:val="22"/>
        </w:rPr>
        <w:t xml:space="preserve">will </w:t>
      </w:r>
      <w:r w:rsidR="003371B3">
        <w:rPr>
          <w:sz w:val="22"/>
          <w:szCs w:val="22"/>
        </w:rPr>
        <w:t xml:space="preserve">need to </w:t>
      </w:r>
      <w:r w:rsidR="00390FDB">
        <w:rPr>
          <w:sz w:val="22"/>
          <w:szCs w:val="22"/>
        </w:rPr>
        <w:t xml:space="preserve">indicate </w:t>
      </w:r>
      <w:r w:rsidR="002C7FAF">
        <w:rPr>
          <w:sz w:val="22"/>
          <w:szCs w:val="22"/>
        </w:rPr>
        <w:t xml:space="preserve">slot offsets </w:t>
      </w:r>
      <w:r w:rsidR="002C7FAF" w:rsidRPr="00207375">
        <w:rPr>
          <w:i/>
          <w:sz w:val="24"/>
          <w:szCs w:val="22"/>
        </w:rPr>
        <w:t>t</w:t>
      </w:r>
      <w:r w:rsidR="002C7FAF">
        <w:rPr>
          <w:i/>
          <w:sz w:val="24"/>
          <w:szCs w:val="22"/>
        </w:rPr>
        <w:t>’</w:t>
      </w:r>
      <w:r w:rsidR="002C7FAF" w:rsidRPr="00207375">
        <w:rPr>
          <w:sz w:val="24"/>
          <w:szCs w:val="22"/>
          <w:vertAlign w:val="subscript"/>
        </w:rPr>
        <w:t>1</w:t>
      </w:r>
      <w:r w:rsidR="002C7FAF" w:rsidRPr="00207375">
        <w:rPr>
          <w:sz w:val="24"/>
          <w:szCs w:val="22"/>
        </w:rPr>
        <w:t xml:space="preserve"> </w:t>
      </w:r>
      <w:r w:rsidR="002C7FAF">
        <w:rPr>
          <w:sz w:val="22"/>
          <w:szCs w:val="22"/>
        </w:rPr>
        <w:t xml:space="preserve">and </w:t>
      </w:r>
      <w:r w:rsidR="002C7FAF" w:rsidRPr="00207375">
        <w:rPr>
          <w:i/>
          <w:sz w:val="24"/>
          <w:szCs w:val="22"/>
        </w:rPr>
        <w:t>t</w:t>
      </w:r>
      <w:r w:rsidR="002C7FAF">
        <w:rPr>
          <w:i/>
          <w:sz w:val="24"/>
          <w:szCs w:val="22"/>
        </w:rPr>
        <w:t>’</w:t>
      </w:r>
      <w:r w:rsidR="002C7FAF" w:rsidRPr="00207375">
        <w:rPr>
          <w:sz w:val="24"/>
          <w:szCs w:val="22"/>
          <w:vertAlign w:val="subscript"/>
        </w:rPr>
        <w:t>2</w:t>
      </w:r>
      <w:r w:rsidR="00390FDB">
        <w:rPr>
          <w:sz w:val="22"/>
          <w:szCs w:val="22"/>
        </w:rPr>
        <w:t>, which value</w:t>
      </w:r>
      <w:r w:rsidR="003371B3">
        <w:rPr>
          <w:sz w:val="22"/>
          <w:szCs w:val="22"/>
        </w:rPr>
        <w:t>s</w:t>
      </w:r>
      <w:r w:rsidR="00390FDB">
        <w:rPr>
          <w:sz w:val="22"/>
          <w:szCs w:val="22"/>
        </w:rPr>
        <w:t xml:space="preserve"> are</w:t>
      </w:r>
      <w:r w:rsidR="002C7FAF">
        <w:rPr>
          <w:sz w:val="22"/>
          <w:szCs w:val="22"/>
        </w:rPr>
        <w:t xml:space="preserve"> possible to be zero</w:t>
      </w:r>
      <w:r w:rsidR="004A2E9C">
        <w:rPr>
          <w:sz w:val="22"/>
          <w:szCs w:val="22"/>
        </w:rPr>
        <w:t>, as example in Fig. 2</w:t>
      </w:r>
      <w:r w:rsidR="002C7FAF">
        <w:rPr>
          <w:sz w:val="22"/>
          <w:szCs w:val="22"/>
        </w:rPr>
        <w:t xml:space="preserve">. </w:t>
      </w:r>
    </w:p>
    <w:p w14:paraId="2D067E11" w14:textId="61C59B23" w:rsidR="004A2E9C" w:rsidRDefault="004869DD" w:rsidP="004A2E9C">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88960" behindDoc="0" locked="0" layoutInCell="1" allowOverlap="1" wp14:anchorId="6D8AEEC0" wp14:editId="362C5E9B">
                <wp:simplePos x="0" y="0"/>
                <wp:positionH relativeFrom="column">
                  <wp:posOffset>40963</wp:posOffset>
                </wp:positionH>
                <wp:positionV relativeFrom="paragraph">
                  <wp:posOffset>235576</wp:posOffset>
                </wp:positionV>
                <wp:extent cx="5989955" cy="1744223"/>
                <wp:effectExtent l="0" t="0" r="0" b="8890"/>
                <wp:wrapNone/>
                <wp:docPr id="17" name="文字方塊 17"/>
                <wp:cNvGraphicFramePr/>
                <a:graphic xmlns:a="http://schemas.openxmlformats.org/drawingml/2006/main">
                  <a:graphicData uri="http://schemas.microsoft.com/office/word/2010/wordprocessingShape">
                    <wps:wsp>
                      <wps:cNvSpPr txBox="1"/>
                      <wps:spPr>
                        <a:xfrm>
                          <a:off x="0" y="0"/>
                          <a:ext cx="5989955" cy="1744223"/>
                        </a:xfrm>
                        <a:prstGeom prst="rect">
                          <a:avLst/>
                        </a:prstGeom>
                        <a:solidFill>
                          <a:schemeClr val="lt1"/>
                        </a:solidFill>
                        <a:ln w="6350">
                          <a:noFill/>
                        </a:ln>
                      </wps:spPr>
                      <wps:txbx>
                        <w:txbxContent>
                          <w:p w14:paraId="4A4E8522" w14:textId="77777777" w:rsidR="004A2E9C" w:rsidRDefault="004A2E9C" w:rsidP="004A2E9C"/>
                          <w:tbl>
                            <w:tblPr>
                              <w:tblStyle w:val="af5"/>
                              <w:tblW w:w="4541" w:type="dxa"/>
                              <w:jc w:val="center"/>
                              <w:tblLayout w:type="fixed"/>
                              <w:tblLook w:val="04A0" w:firstRow="1" w:lastRow="0" w:firstColumn="1" w:lastColumn="0" w:noHBand="0" w:noVBand="1"/>
                            </w:tblPr>
                            <w:tblGrid>
                              <w:gridCol w:w="542"/>
                              <w:gridCol w:w="490"/>
                              <w:gridCol w:w="491"/>
                              <w:gridCol w:w="491"/>
                              <w:gridCol w:w="491"/>
                              <w:gridCol w:w="491"/>
                              <w:gridCol w:w="491"/>
                              <w:gridCol w:w="491"/>
                              <w:gridCol w:w="491"/>
                              <w:gridCol w:w="72"/>
                            </w:tblGrid>
                            <w:tr w:rsidR="004A2E9C" w14:paraId="28DA846D" w14:textId="77777777" w:rsidTr="001F7F0D">
                              <w:trPr>
                                <w:gridAfter w:val="1"/>
                                <w:wAfter w:w="72" w:type="dxa"/>
                                <w:trHeight w:val="244"/>
                                <w:jc w:val="center"/>
                              </w:trPr>
                              <w:tc>
                                <w:tcPr>
                                  <w:tcW w:w="542" w:type="dxa"/>
                                  <w:tcBorders>
                                    <w:top w:val="nil"/>
                                    <w:left w:val="nil"/>
                                    <w:bottom w:val="nil"/>
                                    <w:right w:val="single" w:sz="4" w:space="0" w:color="auto"/>
                                  </w:tcBorders>
                                  <w:vAlign w:val="center"/>
                                </w:tcPr>
                                <w:p w14:paraId="4156534D" w14:textId="77777777" w:rsidR="004A2E9C" w:rsidRDefault="004A2E9C" w:rsidP="007C2EB5">
                                  <w:pPr>
                                    <w:snapToGrid w:val="0"/>
                                    <w:spacing w:after="0"/>
                                    <w:jc w:val="center"/>
                                  </w:pPr>
                                </w:p>
                              </w:tc>
                              <w:tc>
                                <w:tcPr>
                                  <w:tcW w:w="490" w:type="dxa"/>
                                  <w:tcBorders>
                                    <w:left w:val="single" w:sz="4" w:space="0" w:color="auto"/>
                                  </w:tcBorders>
                                  <w:vAlign w:val="center"/>
                                </w:tcPr>
                                <w:p w14:paraId="27C684AB" w14:textId="77777777" w:rsidR="004A2E9C" w:rsidRDefault="004A2E9C" w:rsidP="007C2EB5">
                                  <w:pPr>
                                    <w:snapToGrid w:val="0"/>
                                    <w:spacing w:after="0"/>
                                    <w:jc w:val="center"/>
                                  </w:pPr>
                                  <w:r>
                                    <w:rPr>
                                      <w:rFonts w:hint="eastAsia"/>
                                    </w:rPr>
                                    <w:t>0</w:t>
                                  </w:r>
                                  <w:r>
                                    <w:t xml:space="preserve">    </w:t>
                                  </w:r>
                                </w:p>
                              </w:tc>
                              <w:tc>
                                <w:tcPr>
                                  <w:tcW w:w="491" w:type="dxa"/>
                                  <w:vAlign w:val="center"/>
                                </w:tcPr>
                                <w:p w14:paraId="05DC69D8" w14:textId="77777777" w:rsidR="004A2E9C" w:rsidRDefault="004A2E9C" w:rsidP="007C2EB5">
                                  <w:pPr>
                                    <w:snapToGrid w:val="0"/>
                                    <w:spacing w:after="0"/>
                                    <w:jc w:val="center"/>
                                  </w:pPr>
                                  <w:r>
                                    <w:rPr>
                                      <w:rFonts w:hint="eastAsia"/>
                                    </w:rPr>
                                    <w:t>1</w:t>
                                  </w:r>
                                  <w:r>
                                    <w:t xml:space="preserve">     </w:t>
                                  </w:r>
                                </w:p>
                              </w:tc>
                              <w:tc>
                                <w:tcPr>
                                  <w:tcW w:w="491" w:type="dxa"/>
                                  <w:vAlign w:val="center"/>
                                </w:tcPr>
                                <w:p w14:paraId="73D52F26" w14:textId="77777777" w:rsidR="004A2E9C" w:rsidRDefault="004A2E9C" w:rsidP="007C2EB5">
                                  <w:pPr>
                                    <w:snapToGrid w:val="0"/>
                                    <w:spacing w:after="0"/>
                                    <w:jc w:val="center"/>
                                  </w:pPr>
                                  <w:r>
                                    <w:rPr>
                                      <w:rFonts w:hint="eastAsia"/>
                                    </w:rPr>
                                    <w:t>2</w:t>
                                  </w:r>
                                  <w:r>
                                    <w:t xml:space="preserve">        </w:t>
                                  </w:r>
                                </w:p>
                              </w:tc>
                              <w:tc>
                                <w:tcPr>
                                  <w:tcW w:w="491" w:type="dxa"/>
                                  <w:vAlign w:val="center"/>
                                </w:tcPr>
                                <w:p w14:paraId="547EC109" w14:textId="77777777" w:rsidR="004A2E9C" w:rsidRDefault="004A2E9C" w:rsidP="007C2EB5">
                                  <w:pPr>
                                    <w:snapToGrid w:val="0"/>
                                    <w:spacing w:after="0"/>
                                    <w:jc w:val="center"/>
                                  </w:pPr>
                                  <w:r>
                                    <w:rPr>
                                      <w:rFonts w:hint="eastAsia"/>
                                    </w:rPr>
                                    <w:t>3</w:t>
                                  </w:r>
                                  <w:r>
                                    <w:t xml:space="preserve">        </w:t>
                                  </w:r>
                                </w:p>
                              </w:tc>
                              <w:tc>
                                <w:tcPr>
                                  <w:tcW w:w="491" w:type="dxa"/>
                                  <w:vAlign w:val="center"/>
                                </w:tcPr>
                                <w:p w14:paraId="1DC05668" w14:textId="77777777" w:rsidR="004A2E9C" w:rsidRDefault="004A2E9C" w:rsidP="007C2EB5">
                                  <w:pPr>
                                    <w:snapToGrid w:val="0"/>
                                    <w:spacing w:after="0"/>
                                    <w:jc w:val="center"/>
                                  </w:pPr>
                                  <w:r>
                                    <w:rPr>
                                      <w:rFonts w:hint="eastAsia"/>
                                    </w:rPr>
                                    <w:t>4</w:t>
                                  </w:r>
                                  <w:r>
                                    <w:t xml:space="preserve">       </w:t>
                                  </w:r>
                                </w:p>
                              </w:tc>
                              <w:tc>
                                <w:tcPr>
                                  <w:tcW w:w="491" w:type="dxa"/>
                                  <w:vAlign w:val="center"/>
                                </w:tcPr>
                                <w:p w14:paraId="76BF88FA" w14:textId="77777777" w:rsidR="004A2E9C" w:rsidRDefault="004A2E9C" w:rsidP="007C2EB5">
                                  <w:pPr>
                                    <w:snapToGrid w:val="0"/>
                                    <w:spacing w:after="0"/>
                                    <w:jc w:val="center"/>
                                  </w:pPr>
                                  <w:r>
                                    <w:rPr>
                                      <w:rFonts w:hint="eastAsia"/>
                                    </w:rPr>
                                    <w:t>5</w:t>
                                  </w:r>
                                  <w:r>
                                    <w:t xml:space="preserve">        </w:t>
                                  </w:r>
                                </w:p>
                              </w:tc>
                              <w:tc>
                                <w:tcPr>
                                  <w:tcW w:w="491" w:type="dxa"/>
                                  <w:vAlign w:val="center"/>
                                </w:tcPr>
                                <w:p w14:paraId="2CF6DDAD" w14:textId="77777777" w:rsidR="004A2E9C" w:rsidRDefault="004A2E9C" w:rsidP="007C2EB5">
                                  <w:pPr>
                                    <w:snapToGrid w:val="0"/>
                                    <w:spacing w:after="0"/>
                                    <w:jc w:val="center"/>
                                  </w:pPr>
                                  <w:r>
                                    <w:rPr>
                                      <w:rFonts w:hint="eastAsia"/>
                                    </w:rPr>
                                    <w:t>6</w:t>
                                  </w:r>
                                  <w:r>
                                    <w:t xml:space="preserve">         </w:t>
                                  </w:r>
                                </w:p>
                              </w:tc>
                              <w:tc>
                                <w:tcPr>
                                  <w:tcW w:w="491" w:type="dxa"/>
                                  <w:vAlign w:val="center"/>
                                </w:tcPr>
                                <w:p w14:paraId="15A2FD42" w14:textId="77777777" w:rsidR="004A2E9C" w:rsidRDefault="004A2E9C" w:rsidP="007C2EB5">
                                  <w:pPr>
                                    <w:snapToGrid w:val="0"/>
                                    <w:spacing w:after="0"/>
                                    <w:jc w:val="center"/>
                                  </w:pPr>
                                  <w:r>
                                    <w:rPr>
                                      <w:rFonts w:hint="eastAsia"/>
                                    </w:rPr>
                                    <w:t>7</w:t>
                                  </w:r>
                                  <w:r>
                                    <w:t xml:space="preserve">      </w:t>
                                  </w:r>
                                </w:p>
                              </w:tc>
                            </w:tr>
                            <w:tr w:rsidR="004A2E9C" w14:paraId="2958F829" w14:textId="77777777" w:rsidTr="001F7F0D">
                              <w:trPr>
                                <w:trHeight w:val="164"/>
                                <w:jc w:val="center"/>
                              </w:trPr>
                              <w:tc>
                                <w:tcPr>
                                  <w:tcW w:w="4541" w:type="dxa"/>
                                  <w:gridSpan w:val="10"/>
                                  <w:tcBorders>
                                    <w:top w:val="nil"/>
                                    <w:left w:val="nil"/>
                                    <w:bottom w:val="nil"/>
                                    <w:right w:val="nil"/>
                                  </w:tcBorders>
                                  <w:vAlign w:val="center"/>
                                </w:tcPr>
                                <w:p w14:paraId="62170CF5" w14:textId="77777777" w:rsidR="004A2E9C" w:rsidRPr="00711509" w:rsidRDefault="004A2E9C" w:rsidP="00711509">
                                  <w:pPr>
                                    <w:overflowPunct/>
                                    <w:autoSpaceDE/>
                                    <w:autoSpaceDN/>
                                    <w:adjustRightInd/>
                                    <w:snapToGrid w:val="0"/>
                                    <w:spacing w:after="0" w:line="20" w:lineRule="exact"/>
                                    <w:jc w:val="center"/>
                                    <w:textAlignment w:val="auto"/>
                                    <w:rPr>
                                      <w:sz w:val="4"/>
                                      <w:szCs w:val="4"/>
                                    </w:rPr>
                                  </w:pPr>
                                </w:p>
                              </w:tc>
                            </w:tr>
                            <w:tr w:rsidR="004A2E9C" w14:paraId="60D807B7"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534F89D" w14:textId="77777777" w:rsidR="004A2E9C" w:rsidRDefault="004A2E9C" w:rsidP="007C2EB5">
                                  <w:pPr>
                                    <w:snapToGrid w:val="0"/>
                                    <w:spacing w:after="0"/>
                                    <w:jc w:val="center"/>
                                  </w:pPr>
                                </w:p>
                              </w:tc>
                              <w:tc>
                                <w:tcPr>
                                  <w:tcW w:w="490" w:type="dxa"/>
                                  <w:tcBorders>
                                    <w:left w:val="single" w:sz="4" w:space="0" w:color="auto"/>
                                  </w:tcBorders>
                                  <w:vAlign w:val="center"/>
                                </w:tcPr>
                                <w:p w14:paraId="6C326FF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5FDEA6F" w14:textId="77777777" w:rsidR="004A2E9C" w:rsidRPr="00232E32" w:rsidRDefault="004A2E9C"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59179BD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9C22FB7"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9AD6A8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CDD92CA" w14:textId="77777777" w:rsidR="004A2E9C" w:rsidRPr="00232E32" w:rsidRDefault="004A2E9C" w:rsidP="007C2EB5">
                                  <w:pPr>
                                    <w:snapToGrid w:val="0"/>
                                    <w:spacing w:after="0"/>
                                    <w:ind w:leftChars="-50" w:left="-100" w:rightChars="-50" w:right="-100"/>
                                    <w:jc w:val="center"/>
                                    <w:rPr>
                                      <w:i/>
                                    </w:rPr>
                                  </w:pPr>
                                  <w:r w:rsidRPr="00232E32">
                                    <w:rPr>
                                      <w:i/>
                                    </w:rPr>
                                    <w:t xml:space="preserve">3rd       </w:t>
                                  </w:r>
                                </w:p>
                              </w:tc>
                              <w:tc>
                                <w:tcPr>
                                  <w:tcW w:w="491" w:type="dxa"/>
                                  <w:vAlign w:val="center"/>
                                </w:tcPr>
                                <w:p w14:paraId="5B553AF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FC482B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6DAD9D84"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AACD1EB" w14:textId="77777777" w:rsidR="004A2E9C" w:rsidRDefault="004A2E9C" w:rsidP="007C2EB5">
                                  <w:pPr>
                                    <w:snapToGrid w:val="0"/>
                                    <w:spacing w:after="0"/>
                                    <w:jc w:val="center"/>
                                  </w:pPr>
                                </w:p>
                              </w:tc>
                              <w:tc>
                                <w:tcPr>
                                  <w:tcW w:w="490" w:type="dxa"/>
                                  <w:tcBorders>
                                    <w:left w:val="single" w:sz="4" w:space="0" w:color="auto"/>
                                  </w:tcBorders>
                                  <w:vAlign w:val="center"/>
                                </w:tcPr>
                                <w:p w14:paraId="32FE076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66FBF62" w14:textId="77777777" w:rsidR="004A2E9C" w:rsidRPr="00232E32" w:rsidRDefault="004A2E9C" w:rsidP="000E6430">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180DE3D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7E9EB98"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14000D2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1061A7D"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491" w:type="dxa"/>
                                  <w:vAlign w:val="center"/>
                                </w:tcPr>
                                <w:p w14:paraId="42330E8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3BC0C76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2B476B38"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3880C385" w14:textId="77777777" w:rsidR="004A2E9C" w:rsidRDefault="004A2E9C" w:rsidP="007C2EB5">
                                  <w:pPr>
                                    <w:snapToGrid w:val="0"/>
                                    <w:spacing w:after="0"/>
                                    <w:jc w:val="center"/>
                                  </w:pPr>
                                </w:p>
                              </w:tc>
                              <w:tc>
                                <w:tcPr>
                                  <w:tcW w:w="490" w:type="dxa"/>
                                  <w:tcBorders>
                                    <w:left w:val="single" w:sz="4" w:space="0" w:color="auto"/>
                                  </w:tcBorders>
                                  <w:vAlign w:val="center"/>
                                </w:tcPr>
                                <w:p w14:paraId="3ED994D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C2EE50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5F65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B995B66"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5543D9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BCB5BB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389519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60CFCB5"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r>
                            <w:tr w:rsidR="004A2E9C" w14:paraId="5F7DA8F1"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6DE91769" w14:textId="77777777" w:rsidR="004A2E9C" w:rsidRDefault="004A2E9C" w:rsidP="007C2EB5">
                                  <w:pPr>
                                    <w:snapToGrid w:val="0"/>
                                    <w:spacing w:after="0"/>
                                    <w:jc w:val="center"/>
                                  </w:pPr>
                                </w:p>
                              </w:tc>
                              <w:tc>
                                <w:tcPr>
                                  <w:tcW w:w="490" w:type="dxa"/>
                                  <w:tcBorders>
                                    <w:left w:val="single" w:sz="4" w:space="0" w:color="auto"/>
                                  </w:tcBorders>
                                  <w:vAlign w:val="center"/>
                                </w:tcPr>
                                <w:p w14:paraId="22340F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424B504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E5345C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A8AD8C" w14:textId="77777777" w:rsidR="004A2E9C" w:rsidRPr="00232E32" w:rsidRDefault="004A2E9C" w:rsidP="007C2EB5">
                                  <w:pPr>
                                    <w:snapToGrid w:val="0"/>
                                    <w:spacing w:after="0"/>
                                    <w:ind w:leftChars="-50" w:left="-100" w:rightChars="-50" w:right="-100"/>
                                    <w:jc w:val="center"/>
                                    <w:rPr>
                                      <w:i/>
                                    </w:rPr>
                                  </w:pPr>
                                  <w:r w:rsidRPr="00232E32">
                                    <w:rPr>
                                      <w:rFonts w:hint="eastAsia"/>
                                      <w:i/>
                                    </w:rPr>
                                    <w:t>3rd</w:t>
                                  </w:r>
                                  <w:r w:rsidRPr="00232E32">
                                    <w:rPr>
                                      <w:i/>
                                    </w:rPr>
                                    <w:t xml:space="preserve">   </w:t>
                                  </w:r>
                                </w:p>
                              </w:tc>
                              <w:tc>
                                <w:tcPr>
                                  <w:tcW w:w="491" w:type="dxa"/>
                                  <w:vAlign w:val="center"/>
                                </w:tcPr>
                                <w:p w14:paraId="5116ADE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B1D4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1405317"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C068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r>
                          </w:tbl>
                          <w:p w14:paraId="72C70070" w14:textId="77777777" w:rsidR="004A2E9C" w:rsidRDefault="004A2E9C" w:rsidP="004A2E9C"/>
                          <w:p w14:paraId="5768AF30" w14:textId="77777777" w:rsidR="004A2E9C" w:rsidRDefault="004A2E9C" w:rsidP="004A2E9C"/>
                          <w:p w14:paraId="6615B0DB" w14:textId="77777777" w:rsidR="004A2E9C" w:rsidRDefault="004A2E9C" w:rsidP="004A2E9C"/>
                          <w:p w14:paraId="692EBB64" w14:textId="77777777" w:rsidR="004A2E9C" w:rsidRDefault="004A2E9C" w:rsidP="004A2E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8AEEC0" id="_x0000_t202" coordsize="21600,21600" o:spt="202" path="m,l,21600r21600,l21600,xe">
                <v:stroke joinstyle="miter"/>
                <v:path gradientshapeok="t" o:connecttype="rect"/>
              </v:shapetype>
              <v:shape id="文字方塊 17" o:spid="_x0000_s1026" type="#_x0000_t202" style="position:absolute;left:0;text-align:left;margin-left:3.25pt;margin-top:18.55pt;width:471.65pt;height:137.3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" fillcolor="white [3201]" stroked="f" strokeweight=".5pt">
                <v:textbox>
                  <w:txbxContent>
                    <w:p w14:paraId="4A4E8522" w14:textId="77777777" w:rsidR="004A2E9C" w:rsidRDefault="004A2E9C" w:rsidP="004A2E9C"/>
                    <w:tbl>
                      <w:tblPr>
                        <w:tblStyle w:val="af5"/>
                        <w:tblW w:w="4541" w:type="dxa"/>
                        <w:jc w:val="center"/>
                        <w:tblLayout w:type="fixed"/>
                        <w:tblLook w:val="04A0" w:firstRow="1" w:lastRow="0" w:firstColumn="1" w:lastColumn="0" w:noHBand="0" w:noVBand="1"/>
                      </w:tblPr>
                      <w:tblGrid>
                        <w:gridCol w:w="542"/>
                        <w:gridCol w:w="490"/>
                        <w:gridCol w:w="491"/>
                        <w:gridCol w:w="491"/>
                        <w:gridCol w:w="491"/>
                        <w:gridCol w:w="491"/>
                        <w:gridCol w:w="491"/>
                        <w:gridCol w:w="491"/>
                        <w:gridCol w:w="491"/>
                        <w:gridCol w:w="72"/>
                      </w:tblGrid>
                      <w:tr w:rsidR="004A2E9C" w14:paraId="28DA846D" w14:textId="77777777" w:rsidTr="001F7F0D">
                        <w:trPr>
                          <w:gridAfter w:val="1"/>
                          <w:wAfter w:w="72" w:type="dxa"/>
                          <w:trHeight w:val="244"/>
                          <w:jc w:val="center"/>
                        </w:trPr>
                        <w:tc>
                          <w:tcPr>
                            <w:tcW w:w="542" w:type="dxa"/>
                            <w:tcBorders>
                              <w:top w:val="nil"/>
                              <w:left w:val="nil"/>
                              <w:bottom w:val="nil"/>
                              <w:right w:val="single" w:sz="4" w:space="0" w:color="auto"/>
                            </w:tcBorders>
                            <w:vAlign w:val="center"/>
                          </w:tcPr>
                          <w:p w14:paraId="4156534D" w14:textId="77777777" w:rsidR="004A2E9C" w:rsidRDefault="004A2E9C" w:rsidP="007C2EB5">
                            <w:pPr>
                              <w:snapToGrid w:val="0"/>
                              <w:spacing w:after="0"/>
                              <w:jc w:val="center"/>
                            </w:pPr>
                          </w:p>
                        </w:tc>
                        <w:tc>
                          <w:tcPr>
                            <w:tcW w:w="490" w:type="dxa"/>
                            <w:tcBorders>
                              <w:left w:val="single" w:sz="4" w:space="0" w:color="auto"/>
                            </w:tcBorders>
                            <w:vAlign w:val="center"/>
                          </w:tcPr>
                          <w:p w14:paraId="27C684AB" w14:textId="77777777" w:rsidR="004A2E9C" w:rsidRDefault="004A2E9C" w:rsidP="007C2EB5">
                            <w:pPr>
                              <w:snapToGrid w:val="0"/>
                              <w:spacing w:after="0"/>
                              <w:jc w:val="center"/>
                            </w:pPr>
                            <w:r>
                              <w:rPr>
                                <w:rFonts w:hint="eastAsia"/>
                              </w:rPr>
                              <w:t>0</w:t>
                            </w:r>
                            <w:r>
                              <w:t xml:space="preserve">    </w:t>
                            </w:r>
                          </w:p>
                        </w:tc>
                        <w:tc>
                          <w:tcPr>
                            <w:tcW w:w="491" w:type="dxa"/>
                            <w:vAlign w:val="center"/>
                          </w:tcPr>
                          <w:p w14:paraId="05DC69D8" w14:textId="77777777" w:rsidR="004A2E9C" w:rsidRDefault="004A2E9C" w:rsidP="007C2EB5">
                            <w:pPr>
                              <w:snapToGrid w:val="0"/>
                              <w:spacing w:after="0"/>
                              <w:jc w:val="center"/>
                            </w:pPr>
                            <w:r>
                              <w:rPr>
                                <w:rFonts w:hint="eastAsia"/>
                              </w:rPr>
                              <w:t>1</w:t>
                            </w:r>
                            <w:r>
                              <w:t xml:space="preserve">     </w:t>
                            </w:r>
                          </w:p>
                        </w:tc>
                        <w:tc>
                          <w:tcPr>
                            <w:tcW w:w="491" w:type="dxa"/>
                            <w:vAlign w:val="center"/>
                          </w:tcPr>
                          <w:p w14:paraId="73D52F26" w14:textId="77777777" w:rsidR="004A2E9C" w:rsidRDefault="004A2E9C" w:rsidP="007C2EB5">
                            <w:pPr>
                              <w:snapToGrid w:val="0"/>
                              <w:spacing w:after="0"/>
                              <w:jc w:val="center"/>
                            </w:pPr>
                            <w:r>
                              <w:rPr>
                                <w:rFonts w:hint="eastAsia"/>
                              </w:rPr>
                              <w:t>2</w:t>
                            </w:r>
                            <w:r>
                              <w:t xml:space="preserve">        </w:t>
                            </w:r>
                          </w:p>
                        </w:tc>
                        <w:tc>
                          <w:tcPr>
                            <w:tcW w:w="491" w:type="dxa"/>
                            <w:vAlign w:val="center"/>
                          </w:tcPr>
                          <w:p w14:paraId="547EC109" w14:textId="77777777" w:rsidR="004A2E9C" w:rsidRDefault="004A2E9C" w:rsidP="007C2EB5">
                            <w:pPr>
                              <w:snapToGrid w:val="0"/>
                              <w:spacing w:after="0"/>
                              <w:jc w:val="center"/>
                            </w:pPr>
                            <w:r>
                              <w:rPr>
                                <w:rFonts w:hint="eastAsia"/>
                              </w:rPr>
                              <w:t>3</w:t>
                            </w:r>
                            <w:r>
                              <w:t xml:space="preserve">        </w:t>
                            </w:r>
                          </w:p>
                        </w:tc>
                        <w:tc>
                          <w:tcPr>
                            <w:tcW w:w="491" w:type="dxa"/>
                            <w:vAlign w:val="center"/>
                          </w:tcPr>
                          <w:p w14:paraId="1DC05668" w14:textId="77777777" w:rsidR="004A2E9C" w:rsidRDefault="004A2E9C" w:rsidP="007C2EB5">
                            <w:pPr>
                              <w:snapToGrid w:val="0"/>
                              <w:spacing w:after="0"/>
                              <w:jc w:val="center"/>
                            </w:pPr>
                            <w:r>
                              <w:rPr>
                                <w:rFonts w:hint="eastAsia"/>
                              </w:rPr>
                              <w:t>4</w:t>
                            </w:r>
                            <w:r>
                              <w:t xml:space="preserve">       </w:t>
                            </w:r>
                          </w:p>
                        </w:tc>
                        <w:tc>
                          <w:tcPr>
                            <w:tcW w:w="491" w:type="dxa"/>
                            <w:vAlign w:val="center"/>
                          </w:tcPr>
                          <w:p w14:paraId="76BF88FA" w14:textId="77777777" w:rsidR="004A2E9C" w:rsidRDefault="004A2E9C" w:rsidP="007C2EB5">
                            <w:pPr>
                              <w:snapToGrid w:val="0"/>
                              <w:spacing w:after="0"/>
                              <w:jc w:val="center"/>
                            </w:pPr>
                            <w:r>
                              <w:rPr>
                                <w:rFonts w:hint="eastAsia"/>
                              </w:rPr>
                              <w:t>5</w:t>
                            </w:r>
                            <w:r>
                              <w:t xml:space="preserve">        </w:t>
                            </w:r>
                          </w:p>
                        </w:tc>
                        <w:tc>
                          <w:tcPr>
                            <w:tcW w:w="491" w:type="dxa"/>
                            <w:vAlign w:val="center"/>
                          </w:tcPr>
                          <w:p w14:paraId="2CF6DDAD" w14:textId="77777777" w:rsidR="004A2E9C" w:rsidRDefault="004A2E9C" w:rsidP="007C2EB5">
                            <w:pPr>
                              <w:snapToGrid w:val="0"/>
                              <w:spacing w:after="0"/>
                              <w:jc w:val="center"/>
                            </w:pPr>
                            <w:r>
                              <w:rPr>
                                <w:rFonts w:hint="eastAsia"/>
                              </w:rPr>
                              <w:t>6</w:t>
                            </w:r>
                            <w:r>
                              <w:t xml:space="preserve">         </w:t>
                            </w:r>
                          </w:p>
                        </w:tc>
                        <w:tc>
                          <w:tcPr>
                            <w:tcW w:w="491" w:type="dxa"/>
                            <w:vAlign w:val="center"/>
                          </w:tcPr>
                          <w:p w14:paraId="15A2FD42" w14:textId="77777777" w:rsidR="004A2E9C" w:rsidRDefault="004A2E9C" w:rsidP="007C2EB5">
                            <w:pPr>
                              <w:snapToGrid w:val="0"/>
                              <w:spacing w:after="0"/>
                              <w:jc w:val="center"/>
                            </w:pPr>
                            <w:r>
                              <w:rPr>
                                <w:rFonts w:hint="eastAsia"/>
                              </w:rPr>
                              <w:t>7</w:t>
                            </w:r>
                            <w:r>
                              <w:t xml:space="preserve">      </w:t>
                            </w:r>
                          </w:p>
                        </w:tc>
                      </w:tr>
                      <w:tr w:rsidR="004A2E9C" w14:paraId="2958F829" w14:textId="77777777" w:rsidTr="001F7F0D">
                        <w:trPr>
                          <w:trHeight w:val="164"/>
                          <w:jc w:val="center"/>
                        </w:trPr>
                        <w:tc>
                          <w:tcPr>
                            <w:tcW w:w="4541" w:type="dxa"/>
                            <w:gridSpan w:val="10"/>
                            <w:tcBorders>
                              <w:top w:val="nil"/>
                              <w:left w:val="nil"/>
                              <w:bottom w:val="nil"/>
                              <w:right w:val="nil"/>
                            </w:tcBorders>
                            <w:vAlign w:val="center"/>
                          </w:tcPr>
                          <w:p w14:paraId="62170CF5" w14:textId="77777777" w:rsidR="004A2E9C" w:rsidRPr="00711509" w:rsidRDefault="004A2E9C" w:rsidP="00711509">
                            <w:pPr>
                              <w:overflowPunct/>
                              <w:autoSpaceDE/>
                              <w:autoSpaceDN/>
                              <w:adjustRightInd/>
                              <w:snapToGrid w:val="0"/>
                              <w:spacing w:after="0" w:line="20" w:lineRule="exact"/>
                              <w:jc w:val="center"/>
                              <w:textAlignment w:val="auto"/>
                              <w:rPr>
                                <w:sz w:val="4"/>
                                <w:szCs w:val="4"/>
                              </w:rPr>
                            </w:pPr>
                          </w:p>
                        </w:tc>
                      </w:tr>
                      <w:tr w:rsidR="004A2E9C" w14:paraId="60D807B7"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534F89D" w14:textId="77777777" w:rsidR="004A2E9C" w:rsidRDefault="004A2E9C" w:rsidP="007C2EB5">
                            <w:pPr>
                              <w:snapToGrid w:val="0"/>
                              <w:spacing w:after="0"/>
                              <w:jc w:val="center"/>
                            </w:pPr>
                          </w:p>
                        </w:tc>
                        <w:tc>
                          <w:tcPr>
                            <w:tcW w:w="490" w:type="dxa"/>
                            <w:tcBorders>
                              <w:left w:val="single" w:sz="4" w:space="0" w:color="auto"/>
                            </w:tcBorders>
                            <w:vAlign w:val="center"/>
                          </w:tcPr>
                          <w:p w14:paraId="6C326FF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5FDEA6F" w14:textId="77777777" w:rsidR="004A2E9C" w:rsidRPr="00232E32" w:rsidRDefault="004A2E9C" w:rsidP="007C2EB5">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59179BD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9C22FB7"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9AD6A8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7CDD92CA" w14:textId="77777777" w:rsidR="004A2E9C" w:rsidRPr="00232E32" w:rsidRDefault="004A2E9C" w:rsidP="007C2EB5">
                            <w:pPr>
                              <w:snapToGrid w:val="0"/>
                              <w:spacing w:after="0"/>
                              <w:ind w:leftChars="-50" w:left="-100" w:rightChars="-50" w:right="-100"/>
                              <w:jc w:val="center"/>
                              <w:rPr>
                                <w:i/>
                              </w:rPr>
                            </w:pPr>
                            <w:r w:rsidRPr="00232E32">
                              <w:rPr>
                                <w:i/>
                              </w:rPr>
                              <w:t xml:space="preserve">3rd       </w:t>
                            </w:r>
                          </w:p>
                        </w:tc>
                        <w:tc>
                          <w:tcPr>
                            <w:tcW w:w="491" w:type="dxa"/>
                            <w:vAlign w:val="center"/>
                          </w:tcPr>
                          <w:p w14:paraId="5B553AF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FC482BA"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6DAD9D84"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5AACD1EB" w14:textId="77777777" w:rsidR="004A2E9C" w:rsidRDefault="004A2E9C" w:rsidP="007C2EB5">
                            <w:pPr>
                              <w:snapToGrid w:val="0"/>
                              <w:spacing w:after="0"/>
                              <w:jc w:val="center"/>
                            </w:pPr>
                          </w:p>
                        </w:tc>
                        <w:tc>
                          <w:tcPr>
                            <w:tcW w:w="490" w:type="dxa"/>
                            <w:tcBorders>
                              <w:left w:val="single" w:sz="4" w:space="0" w:color="auto"/>
                            </w:tcBorders>
                            <w:vAlign w:val="center"/>
                          </w:tcPr>
                          <w:p w14:paraId="32FE076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66FBF62" w14:textId="77777777" w:rsidR="004A2E9C" w:rsidRPr="00232E32" w:rsidRDefault="004A2E9C" w:rsidP="000E6430">
                            <w:pPr>
                              <w:snapToGrid w:val="0"/>
                              <w:spacing w:after="0"/>
                              <w:ind w:leftChars="-50" w:left="-100" w:rightChars="-50" w:right="-100"/>
                              <w:jc w:val="center"/>
                              <w:rPr>
                                <w:i/>
                              </w:rPr>
                            </w:pPr>
                            <w:r w:rsidRPr="00232E32">
                              <w:rPr>
                                <w:rFonts w:hint="eastAsia"/>
                                <w:i/>
                              </w:rPr>
                              <w:t>1st</w:t>
                            </w:r>
                            <w:r w:rsidRPr="00232E32">
                              <w:rPr>
                                <w:i/>
                              </w:rPr>
                              <w:t xml:space="preserve">   </w:t>
                            </w:r>
                          </w:p>
                        </w:tc>
                        <w:tc>
                          <w:tcPr>
                            <w:tcW w:w="491" w:type="dxa"/>
                            <w:vAlign w:val="center"/>
                          </w:tcPr>
                          <w:p w14:paraId="180DE3D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7E9EB98"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14000D2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61061A7D"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c>
                          <w:tcPr>
                            <w:tcW w:w="491" w:type="dxa"/>
                            <w:vAlign w:val="center"/>
                          </w:tcPr>
                          <w:p w14:paraId="42330E84"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c>
                          <w:tcPr>
                            <w:tcW w:w="491" w:type="dxa"/>
                            <w:vAlign w:val="center"/>
                          </w:tcPr>
                          <w:p w14:paraId="3BC0C76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r w:rsidRPr="00232E32">
                              <w:rPr>
                                <w:i/>
                              </w:rPr>
                              <w:t xml:space="preserve">      </w:t>
                            </w:r>
                          </w:p>
                        </w:tc>
                      </w:tr>
                      <w:tr w:rsidR="004A2E9C" w14:paraId="2B476B38"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3880C385" w14:textId="77777777" w:rsidR="004A2E9C" w:rsidRDefault="004A2E9C" w:rsidP="007C2EB5">
                            <w:pPr>
                              <w:snapToGrid w:val="0"/>
                              <w:spacing w:after="0"/>
                              <w:jc w:val="center"/>
                            </w:pPr>
                          </w:p>
                        </w:tc>
                        <w:tc>
                          <w:tcPr>
                            <w:tcW w:w="490" w:type="dxa"/>
                            <w:tcBorders>
                              <w:left w:val="single" w:sz="4" w:space="0" w:color="auto"/>
                            </w:tcBorders>
                            <w:vAlign w:val="center"/>
                          </w:tcPr>
                          <w:p w14:paraId="3ED994D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C2EE50D"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5F65E"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B995B66" w14:textId="77777777" w:rsidR="004A2E9C" w:rsidRPr="00232E32" w:rsidRDefault="004A2E9C" w:rsidP="007C2EB5">
                            <w:pPr>
                              <w:snapToGrid w:val="0"/>
                              <w:spacing w:after="0"/>
                              <w:ind w:leftChars="-50" w:left="-100" w:rightChars="-50" w:right="-100"/>
                              <w:jc w:val="center"/>
                              <w:rPr>
                                <w:i/>
                              </w:rPr>
                            </w:pPr>
                            <w:r w:rsidRPr="00232E32">
                              <w:rPr>
                                <w:rFonts w:hint="eastAsia"/>
                                <w:i/>
                              </w:rPr>
                              <w:t>2nd</w:t>
                            </w:r>
                            <w:r w:rsidRPr="00232E32">
                              <w:rPr>
                                <w:i/>
                              </w:rPr>
                              <w:t xml:space="preserve">   </w:t>
                            </w:r>
                          </w:p>
                        </w:tc>
                        <w:tc>
                          <w:tcPr>
                            <w:tcW w:w="491" w:type="dxa"/>
                            <w:vAlign w:val="center"/>
                          </w:tcPr>
                          <w:p w14:paraId="25543D9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BCB5BB1"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389519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60CFCB5" w14:textId="77777777" w:rsidR="004A2E9C" w:rsidRPr="00232E32" w:rsidRDefault="004A2E9C" w:rsidP="007C2EB5">
                            <w:pPr>
                              <w:snapToGrid w:val="0"/>
                              <w:spacing w:after="0"/>
                              <w:ind w:leftChars="-50" w:left="-100" w:rightChars="-50" w:right="-100"/>
                              <w:jc w:val="center"/>
                              <w:rPr>
                                <w:i/>
                              </w:rPr>
                            </w:pPr>
                            <w:r w:rsidRPr="00232E32">
                              <w:rPr>
                                <w:rFonts w:hint="eastAsia"/>
                                <w:i/>
                              </w:rPr>
                              <w:t>4</w:t>
                            </w:r>
                            <w:r w:rsidRPr="00232E32">
                              <w:rPr>
                                <w:i/>
                              </w:rPr>
                              <w:t xml:space="preserve">th    </w:t>
                            </w:r>
                          </w:p>
                        </w:tc>
                      </w:tr>
                      <w:tr w:rsidR="004A2E9C" w14:paraId="5F7DA8F1" w14:textId="77777777" w:rsidTr="001F7F0D">
                        <w:trPr>
                          <w:gridAfter w:val="1"/>
                          <w:wAfter w:w="72" w:type="dxa"/>
                          <w:trHeight w:val="300"/>
                          <w:jc w:val="center"/>
                        </w:trPr>
                        <w:tc>
                          <w:tcPr>
                            <w:tcW w:w="542" w:type="dxa"/>
                            <w:tcBorders>
                              <w:top w:val="nil"/>
                              <w:left w:val="nil"/>
                              <w:bottom w:val="nil"/>
                              <w:right w:val="single" w:sz="4" w:space="0" w:color="auto"/>
                            </w:tcBorders>
                            <w:vAlign w:val="center"/>
                          </w:tcPr>
                          <w:p w14:paraId="6DE91769" w14:textId="77777777" w:rsidR="004A2E9C" w:rsidRDefault="004A2E9C" w:rsidP="007C2EB5">
                            <w:pPr>
                              <w:snapToGrid w:val="0"/>
                              <w:spacing w:after="0"/>
                              <w:jc w:val="center"/>
                            </w:pPr>
                          </w:p>
                        </w:tc>
                        <w:tc>
                          <w:tcPr>
                            <w:tcW w:w="490" w:type="dxa"/>
                            <w:tcBorders>
                              <w:left w:val="single" w:sz="4" w:space="0" w:color="auto"/>
                            </w:tcBorders>
                            <w:vAlign w:val="center"/>
                          </w:tcPr>
                          <w:p w14:paraId="22340F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424B504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5E5345C6"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A8AD8C" w14:textId="77777777" w:rsidR="004A2E9C" w:rsidRPr="00232E32" w:rsidRDefault="004A2E9C" w:rsidP="007C2EB5">
                            <w:pPr>
                              <w:snapToGrid w:val="0"/>
                              <w:spacing w:after="0"/>
                              <w:ind w:leftChars="-50" w:left="-100" w:rightChars="-50" w:right="-100"/>
                              <w:jc w:val="center"/>
                              <w:rPr>
                                <w:i/>
                              </w:rPr>
                            </w:pPr>
                            <w:r w:rsidRPr="00232E32">
                              <w:rPr>
                                <w:rFonts w:hint="eastAsia"/>
                                <w:i/>
                              </w:rPr>
                              <w:t>3rd</w:t>
                            </w:r>
                            <w:r w:rsidRPr="00232E32">
                              <w:rPr>
                                <w:i/>
                              </w:rPr>
                              <w:t xml:space="preserve">   </w:t>
                            </w:r>
                          </w:p>
                        </w:tc>
                        <w:tc>
                          <w:tcPr>
                            <w:tcW w:w="491" w:type="dxa"/>
                            <w:vAlign w:val="center"/>
                          </w:tcPr>
                          <w:p w14:paraId="5116ADEC"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6E1B1D4F"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21405317"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c>
                          <w:tcPr>
                            <w:tcW w:w="491" w:type="dxa"/>
                            <w:vAlign w:val="center"/>
                          </w:tcPr>
                          <w:p w14:paraId="3BC068B5" w14:textId="77777777" w:rsidR="004A2E9C" w:rsidRPr="00232E32" w:rsidRDefault="004A2E9C" w:rsidP="007C2EB5">
                            <w:pPr>
                              <w:snapToGrid w:val="0"/>
                              <w:spacing w:after="0"/>
                              <w:ind w:leftChars="-50" w:left="-100" w:rightChars="-50" w:right="-100"/>
                              <w:jc w:val="center"/>
                              <w:rPr>
                                <w:i/>
                              </w:rPr>
                            </w:pPr>
                            <w:r w:rsidRPr="00232E32">
                              <w:rPr>
                                <w:rFonts w:hint="eastAsia"/>
                                <w:i/>
                              </w:rPr>
                              <w:t xml:space="preserve">     </w:t>
                            </w:r>
                          </w:p>
                        </w:tc>
                      </w:tr>
                    </w:tbl>
                    <w:p w14:paraId="72C70070" w14:textId="77777777" w:rsidR="004A2E9C" w:rsidRDefault="004A2E9C" w:rsidP="004A2E9C"/>
                    <w:p w14:paraId="5768AF30" w14:textId="77777777" w:rsidR="004A2E9C" w:rsidRDefault="004A2E9C" w:rsidP="004A2E9C"/>
                    <w:p w14:paraId="6615B0DB" w14:textId="77777777" w:rsidR="004A2E9C" w:rsidRDefault="004A2E9C" w:rsidP="004A2E9C"/>
                    <w:p w14:paraId="692EBB64" w14:textId="77777777" w:rsidR="004A2E9C" w:rsidRDefault="004A2E9C" w:rsidP="004A2E9C"/>
                  </w:txbxContent>
                </v:textbox>
              </v:shape>
            </w:pict>
          </mc:Fallback>
        </mc:AlternateContent>
      </w:r>
      <w:r>
        <w:rPr>
          <w:noProof/>
          <w:sz w:val="22"/>
          <w:szCs w:val="22"/>
          <w:lang w:val="en-US"/>
        </w:rPr>
        <mc:AlternateContent>
          <mc:Choice Requires="wps">
            <w:drawing>
              <wp:anchor distT="0" distB="0" distL="114300" distR="114300" simplePos="0" relativeHeight="251693056" behindDoc="0" locked="0" layoutInCell="1" allowOverlap="1" wp14:anchorId="1E73CEDF" wp14:editId="3770D669">
                <wp:simplePos x="0" y="0"/>
                <wp:positionH relativeFrom="column">
                  <wp:posOffset>1776730</wp:posOffset>
                </wp:positionH>
                <wp:positionV relativeFrom="paragraph">
                  <wp:posOffset>179035</wp:posOffset>
                </wp:positionV>
                <wp:extent cx="2743200" cy="260985"/>
                <wp:effectExtent l="0" t="0" r="0" b="5715"/>
                <wp:wrapNone/>
                <wp:docPr id="28" name="文字方塊 28"/>
                <wp:cNvGraphicFramePr/>
                <a:graphic xmlns:a="http://schemas.openxmlformats.org/drawingml/2006/main">
                  <a:graphicData uri="http://schemas.microsoft.com/office/word/2010/wordprocessingShape">
                    <wps:wsp>
                      <wps:cNvSpPr txBox="1"/>
                      <wps:spPr>
                        <a:xfrm>
                          <a:off x="0" y="0"/>
                          <a:ext cx="2743200" cy="260985"/>
                        </a:xfrm>
                        <a:prstGeom prst="rect">
                          <a:avLst/>
                        </a:prstGeom>
                        <a:noFill/>
                        <a:ln w="6350">
                          <a:noFill/>
                        </a:ln>
                      </wps:spPr>
                      <wps:txbx>
                        <w:txbxContent>
                          <w:p w14:paraId="5358DFE8" w14:textId="182EFC7C"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Reference slot</w:t>
                            </w:r>
                            <w:r w:rsidRPr="002C1F8E">
                              <w:rPr>
                                <w:color w:val="1F4E79" w:themeColor="accent1" w:themeShade="80"/>
                              </w:rPr>
                              <w:t xml:space="preserve">                        </w:t>
                            </w:r>
                          </w:p>
                          <w:p w14:paraId="1392AB63" w14:textId="77777777" w:rsidR="004A2E9C" w:rsidRPr="002C1F8E" w:rsidRDefault="004A2E9C" w:rsidP="004A2E9C">
                            <w:pPr>
                              <w:rPr>
                                <w:color w:val="1F4E79"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73CEDF" id="文字方塊 28" o:spid="_x0000_s1027" type="#_x0000_t202" style="position:absolute;left:0;text-align:left;margin-left:139.9pt;margin-top:14.1pt;width:3in;height:20.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" filled="f" stroked="f" strokeweight=".5pt">
                <v:textbox>
                  <w:txbxContent>
                    <w:p w14:paraId="5358DFE8" w14:textId="182EFC7C" w:rsidR="004A2E9C" w:rsidRPr="002C1F8E" w:rsidRDefault="004A2E9C" w:rsidP="004A2E9C">
                      <w:pPr>
                        <w:snapToGrid w:val="0"/>
                        <w:spacing w:after="0"/>
                        <w:rPr>
                          <w:color w:val="1F4E79" w:themeColor="accent1" w:themeShade="80"/>
                        </w:rPr>
                      </w:pPr>
                      <w:r w:rsidRPr="002C1F8E">
                        <w:rPr>
                          <w:rFonts w:hint="eastAsia"/>
                          <w:color w:val="1F4E79" w:themeColor="accent1" w:themeShade="80"/>
                        </w:rPr>
                        <w:t>Reference slot</w:t>
                      </w:r>
                      <w:r w:rsidRPr="002C1F8E">
                        <w:rPr>
                          <w:color w:val="1F4E79" w:themeColor="accent1" w:themeShade="80"/>
                        </w:rPr>
                        <w:t xml:space="preserve">                        </w:t>
                      </w:r>
                    </w:p>
                    <w:p w14:paraId="1392AB63" w14:textId="77777777" w:rsidR="004A2E9C" w:rsidRPr="002C1F8E" w:rsidRDefault="004A2E9C" w:rsidP="004A2E9C">
                      <w:pPr>
                        <w:rPr>
                          <w:color w:val="1F4E79" w:themeColor="accent1" w:themeShade="80"/>
                        </w:rPr>
                      </w:pPr>
                    </w:p>
                  </w:txbxContent>
                </v:textbox>
              </v:shape>
            </w:pict>
          </mc:Fallback>
        </mc:AlternateContent>
      </w:r>
    </w:p>
    <w:p w14:paraId="6D1F1888" w14:textId="1758023D" w:rsidR="004A2E9C" w:rsidRDefault="004869DD" w:rsidP="004A2E9C">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689984" behindDoc="0" locked="0" layoutInCell="1" allowOverlap="1" wp14:anchorId="5C00CEA5" wp14:editId="36AAFD56">
                <wp:simplePos x="0" y="0"/>
                <wp:positionH relativeFrom="column">
                  <wp:posOffset>2068546</wp:posOffset>
                </wp:positionH>
                <wp:positionV relativeFrom="paragraph">
                  <wp:posOffset>91460</wp:posOffset>
                </wp:positionV>
                <wp:extent cx="45719" cy="177322"/>
                <wp:effectExtent l="19050" t="19050" r="31115" b="13335"/>
                <wp:wrapNone/>
                <wp:docPr id="7" name="向上箭號 7"/>
                <wp:cNvGraphicFramePr/>
                <a:graphic xmlns:a="http://schemas.openxmlformats.org/drawingml/2006/main">
                  <a:graphicData uri="http://schemas.microsoft.com/office/word/2010/wordprocessingShape">
                    <wps:wsp>
                      <wps:cNvSpPr/>
                      <wps:spPr>
                        <a:xfrm>
                          <a:off x="0" y="0"/>
                          <a:ext cx="45719" cy="177322"/>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B90C9"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向上箭號 7" o:spid="_x0000_s1026" type="#_x0000_t68" style="position:absolute;margin-left:162.9pt;margin-top:7.2pt;width:3.6pt;height:13.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" adj="2785" fillcolor="#5b9bd5 [3204]" strokecolor="#1f4d78 [1604]" strokeweight="1pt"/>
            </w:pict>
          </mc:Fallback>
        </mc:AlternateContent>
      </w:r>
      <w:r w:rsidR="004A2E9C">
        <w:rPr>
          <w:noProof/>
          <w:sz w:val="22"/>
          <w:szCs w:val="22"/>
          <w:lang w:val="en-US"/>
        </w:rPr>
        <mc:AlternateContent>
          <mc:Choice Requires="wps">
            <w:drawing>
              <wp:anchor distT="0" distB="0" distL="114300" distR="114300" simplePos="0" relativeHeight="251697152" behindDoc="0" locked="0" layoutInCell="1" allowOverlap="1" wp14:anchorId="4E622D38" wp14:editId="38D5D09E">
                <wp:simplePos x="0" y="0"/>
                <wp:positionH relativeFrom="column">
                  <wp:posOffset>1548765</wp:posOffset>
                </wp:positionH>
                <wp:positionV relativeFrom="paragraph">
                  <wp:posOffset>201800</wp:posOffset>
                </wp:positionV>
                <wp:extent cx="379445" cy="292359"/>
                <wp:effectExtent l="0" t="0" r="1905" b="0"/>
                <wp:wrapNone/>
                <wp:docPr id="19" name="文字方塊 19"/>
                <wp:cNvGraphicFramePr/>
                <a:graphic xmlns:a="http://schemas.openxmlformats.org/drawingml/2006/main">
                  <a:graphicData uri="http://schemas.microsoft.com/office/word/2010/wordprocessingShape">
                    <wps:wsp>
                      <wps:cNvSpPr txBox="1"/>
                      <wps:spPr>
                        <a:xfrm>
                          <a:off x="0" y="0"/>
                          <a:ext cx="379445" cy="292359"/>
                        </a:xfrm>
                        <a:prstGeom prst="rect">
                          <a:avLst/>
                        </a:prstGeom>
                        <a:solidFill>
                          <a:schemeClr val="lt1"/>
                        </a:solidFill>
                        <a:ln w="6350">
                          <a:noFill/>
                        </a:ln>
                      </wps:spPr>
                      <wps:txbx>
                        <w:txbxContent>
                          <w:p w14:paraId="3F86537C" w14:textId="77777777" w:rsidR="004A2E9C" w:rsidRDefault="004A2E9C" w:rsidP="004A2E9C">
                            <w:pPr>
                              <w:ind w:leftChars="-50" w:left="-100" w:rightChars="-50" w:right="-100"/>
                              <w:jc w:val="center"/>
                            </w:pPr>
                            <w:r>
                              <w:t xml:space="preserve"> </w:t>
                            </w:r>
                            <w:r>
                              <w:rPr>
                                <w:rFonts w:hint="eastAsia"/>
                              </w:rPr>
                              <w:t>Slot</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622D38" id="文字方塊 19" o:spid="_x0000_s1038" type="#_x0000_t202" style="position:absolute;left:0;text-align:left;margin-left:121.95pt;margin-top:15.9pt;width:29.9pt;height:23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" fillcolor="white [3201]" stroked="f" strokeweight=".5pt">
                <v:textbox>
                  <w:txbxContent>
                    <w:p w14:paraId="3F86537C" w14:textId="77777777" w:rsidR="004A2E9C" w:rsidRDefault="004A2E9C" w:rsidP="004A2E9C">
                      <w:pPr>
                        <w:ind w:leftChars="-50" w:left="-100" w:rightChars="-50" w:right="-100"/>
                        <w:jc w:val="center"/>
                      </w:pPr>
                      <w:r>
                        <w:t xml:space="preserve"> </w:t>
                      </w:r>
                      <w:r>
                        <w:rPr>
                          <w:rFonts w:hint="eastAsia"/>
                        </w:rPr>
                        <w:t>Slot</w:t>
                      </w:r>
                      <w:r>
                        <w:t xml:space="preserve"> </w:t>
                      </w:r>
                    </w:p>
                  </w:txbxContent>
                </v:textbox>
              </v:shape>
            </w:pict>
          </mc:Fallback>
        </mc:AlternateContent>
      </w:r>
    </w:p>
    <w:p w14:paraId="5CFD08C0" w14:textId="0D728AAD" w:rsidR="004A2E9C" w:rsidRDefault="00966FB7" w:rsidP="004A2E9C">
      <w:pPr>
        <w:ind w:left="1320" w:hangingChars="600" w:hanging="1320"/>
        <w:rPr>
          <w:b/>
          <w:bCs/>
          <w:color w:val="000000"/>
          <w:sz w:val="22"/>
          <w:szCs w:val="22"/>
          <w:lang w:val="en-US"/>
        </w:rPr>
      </w:pPr>
      <w:r>
        <w:rPr>
          <w:noProof/>
          <w:sz w:val="22"/>
          <w:szCs w:val="22"/>
          <w:lang w:val="en-US"/>
        </w:rPr>
        <mc:AlternateContent>
          <mc:Choice Requires="wps">
            <w:drawing>
              <wp:anchor distT="0" distB="0" distL="114300" distR="114300" simplePos="0" relativeHeight="251701248" behindDoc="0" locked="0" layoutInCell="1" allowOverlap="1" wp14:anchorId="22CA9BB3" wp14:editId="5B2BEB6F">
                <wp:simplePos x="0" y="0"/>
                <wp:positionH relativeFrom="column">
                  <wp:posOffset>2887747</wp:posOffset>
                </wp:positionH>
                <wp:positionV relativeFrom="paragraph">
                  <wp:posOffset>154745</wp:posOffset>
                </wp:positionV>
                <wp:extent cx="273698" cy="708919"/>
                <wp:effectExtent l="0" t="0" r="12065" b="15240"/>
                <wp:wrapNone/>
                <wp:docPr id="35" name="橢圓 35"/>
                <wp:cNvGraphicFramePr/>
                <a:graphic xmlns:a="http://schemas.openxmlformats.org/drawingml/2006/main">
                  <a:graphicData uri="http://schemas.microsoft.com/office/word/2010/wordprocessingShape">
                    <wps:wsp>
                      <wps:cNvSpPr/>
                      <wps:spPr>
                        <a:xfrm>
                          <a:off x="0" y="0"/>
                          <a:ext cx="273698" cy="7089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3DF469" id="橢圓 35" o:spid="_x0000_s1026" style="position:absolute;margin-left:227.4pt;margin-top:12.2pt;width:21.55pt;height:55.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" filled="f" strokecolor="#1f4d78 [1604]" strokeweight="1pt">
                <v:stroke joinstyle="miter"/>
              </v:oval>
            </w:pict>
          </mc:Fallback>
        </mc:AlternateContent>
      </w:r>
      <w:r>
        <w:rPr>
          <w:noProof/>
          <w:sz w:val="22"/>
          <w:szCs w:val="22"/>
          <w:lang w:val="en-US"/>
        </w:rPr>
        <mc:AlternateContent>
          <mc:Choice Requires="wps">
            <w:drawing>
              <wp:anchor distT="0" distB="0" distL="114300" distR="114300" simplePos="0" relativeHeight="251699200" behindDoc="0" locked="0" layoutInCell="1" allowOverlap="1" wp14:anchorId="2D82BD8D" wp14:editId="6DE6FD0B">
                <wp:simplePos x="0" y="0"/>
                <wp:positionH relativeFrom="column">
                  <wp:posOffset>2264915</wp:posOffset>
                </wp:positionH>
                <wp:positionV relativeFrom="paragraph">
                  <wp:posOffset>210185</wp:posOffset>
                </wp:positionV>
                <wp:extent cx="273698" cy="429208"/>
                <wp:effectExtent l="0" t="0" r="12065" b="28575"/>
                <wp:wrapNone/>
                <wp:docPr id="34" name="橢圓 34"/>
                <wp:cNvGraphicFramePr/>
                <a:graphic xmlns:a="http://schemas.openxmlformats.org/drawingml/2006/main">
                  <a:graphicData uri="http://schemas.microsoft.com/office/word/2010/wordprocessingShape">
                    <wps:wsp>
                      <wps:cNvSpPr/>
                      <wps:spPr>
                        <a:xfrm>
                          <a:off x="0" y="0"/>
                          <a:ext cx="273698" cy="42920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3D6B132" id="橢圓 34" o:spid="_x0000_s1026" style="position:absolute;margin-left:178.35pt;margin-top:16.55pt;width:21.55pt;height:33.8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" filled="f" strokecolor="#1f4d78 [1604]" strokeweight="1pt">
                <v:stroke joinstyle="miter"/>
              </v:oval>
            </w:pict>
          </mc:Fallback>
        </mc:AlternateContent>
      </w:r>
      <w:r w:rsidR="004A2E9C">
        <w:rPr>
          <w:noProof/>
          <w:sz w:val="22"/>
          <w:szCs w:val="22"/>
          <w:lang w:val="en-US"/>
        </w:rPr>
        <mc:AlternateContent>
          <mc:Choice Requires="wps">
            <w:drawing>
              <wp:anchor distT="0" distB="0" distL="114300" distR="114300" simplePos="0" relativeHeight="251698176" behindDoc="0" locked="0" layoutInCell="1" allowOverlap="1" wp14:anchorId="33420CC1" wp14:editId="07F01C7C">
                <wp:simplePos x="0" y="0"/>
                <wp:positionH relativeFrom="column">
                  <wp:posOffset>1543180</wp:posOffset>
                </wp:positionH>
                <wp:positionV relativeFrom="paragraph">
                  <wp:posOffset>154940</wp:posOffset>
                </wp:positionV>
                <wp:extent cx="379095" cy="970383"/>
                <wp:effectExtent l="0" t="0" r="1905" b="1270"/>
                <wp:wrapNone/>
                <wp:docPr id="9" name="文字方塊 9"/>
                <wp:cNvGraphicFramePr/>
                <a:graphic xmlns:a="http://schemas.openxmlformats.org/drawingml/2006/main">
                  <a:graphicData uri="http://schemas.microsoft.com/office/word/2010/wordprocessingShape">
                    <wps:wsp>
                      <wps:cNvSpPr txBox="1"/>
                      <wps:spPr>
                        <a:xfrm>
                          <a:off x="0" y="0"/>
                          <a:ext cx="379095" cy="970383"/>
                        </a:xfrm>
                        <a:prstGeom prst="rect">
                          <a:avLst/>
                        </a:prstGeom>
                        <a:solidFill>
                          <a:schemeClr val="lt1"/>
                        </a:solidFill>
                        <a:ln w="6350">
                          <a:noFill/>
                        </a:ln>
                      </wps:spPr>
                      <wps:txbx>
                        <w:txbxContent>
                          <w:p w14:paraId="1F3D973D" w14:textId="77777777" w:rsidR="004A2E9C" w:rsidRDefault="004A2E9C" w:rsidP="004A2E9C">
                            <w:pPr>
                              <w:snapToGrid w:val="0"/>
                              <w:spacing w:beforeLines="20" w:before="72" w:after="0"/>
                              <w:ind w:rightChars="-50" w:right="-100"/>
                              <w:jc w:val="center"/>
                            </w:pPr>
                            <w:r>
                              <w:t xml:space="preserve">Sub-channels   </w:t>
                            </w:r>
                          </w:p>
                          <w:p w14:paraId="18DFB4D0" w14:textId="77777777" w:rsidR="004A2E9C" w:rsidRDefault="004A2E9C" w:rsidP="004A2E9C">
                            <w:pPr>
                              <w:snapToGrid w:val="0"/>
                              <w:spacing w:beforeLines="20" w:before="72" w:after="0"/>
                              <w:ind w:leftChars="-50" w:left="-100" w:rightChars="-50" w:right="-100"/>
                              <w:jc w:val="cente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420CC1" id="文字方塊 9" o:spid="_x0000_s1039" type="#_x0000_t202" style="position:absolute;left:0;text-align:left;margin-left:121.5pt;margin-top:12.2pt;width:29.85pt;height:76.4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" fillcolor="white [3201]" stroked="f" strokeweight=".5pt">
                <v:textbox style="layout-flow:vertical;mso-layout-flow-alt:bottom-to-top">
                  <w:txbxContent>
                    <w:p w14:paraId="1F3D973D" w14:textId="77777777" w:rsidR="004A2E9C" w:rsidRDefault="004A2E9C" w:rsidP="004A2E9C">
                      <w:pPr>
                        <w:snapToGrid w:val="0"/>
                        <w:spacing w:beforeLines="20" w:before="72" w:after="0"/>
                        <w:ind w:rightChars="-50" w:right="-100"/>
                        <w:jc w:val="center"/>
                      </w:pPr>
                      <w:r>
                        <w:t xml:space="preserve">Sub-channels   </w:t>
                      </w:r>
                    </w:p>
                    <w:p w14:paraId="18DFB4D0" w14:textId="77777777" w:rsidR="004A2E9C" w:rsidRDefault="004A2E9C" w:rsidP="004A2E9C">
                      <w:pPr>
                        <w:snapToGrid w:val="0"/>
                        <w:spacing w:beforeLines="20" w:before="72" w:after="0"/>
                        <w:ind w:leftChars="-50" w:left="-100" w:rightChars="-50" w:right="-100"/>
                        <w:jc w:val="center"/>
                      </w:pPr>
                    </w:p>
                  </w:txbxContent>
                </v:textbox>
              </v:shape>
            </w:pict>
          </mc:Fallback>
        </mc:AlternateContent>
      </w:r>
    </w:p>
    <w:p w14:paraId="72458497" w14:textId="3FF9B1B8" w:rsidR="004A2E9C" w:rsidRDefault="004A2E9C" w:rsidP="004A2E9C">
      <w:pPr>
        <w:ind w:left="1321" w:hangingChars="600" w:hanging="1321"/>
        <w:rPr>
          <w:b/>
          <w:bCs/>
          <w:color w:val="000000"/>
          <w:sz w:val="22"/>
          <w:szCs w:val="22"/>
          <w:lang w:val="en-US"/>
        </w:rPr>
      </w:pPr>
    </w:p>
    <w:p w14:paraId="6FFC82B3" w14:textId="5E827B6E" w:rsidR="004A2E9C" w:rsidRDefault="004A2E9C" w:rsidP="004A2E9C">
      <w:pPr>
        <w:ind w:left="1321" w:hangingChars="600" w:hanging="1321"/>
        <w:rPr>
          <w:b/>
          <w:bCs/>
          <w:color w:val="000000"/>
          <w:sz w:val="22"/>
          <w:szCs w:val="22"/>
          <w:lang w:val="en-US"/>
        </w:rPr>
      </w:pPr>
    </w:p>
    <w:p w14:paraId="243D00EA" w14:textId="0D3B9693" w:rsidR="004A2E9C" w:rsidRDefault="004A2E9C" w:rsidP="004A2E9C">
      <w:pPr>
        <w:ind w:left="1320" w:hangingChars="600" w:hanging="1320"/>
        <w:rPr>
          <w:sz w:val="22"/>
          <w:szCs w:val="22"/>
        </w:rPr>
      </w:pPr>
      <w:r>
        <w:rPr>
          <w:noProof/>
          <w:sz w:val="22"/>
          <w:szCs w:val="22"/>
          <w:lang w:val="en-US"/>
        </w:rPr>
        <mc:AlternateContent>
          <mc:Choice Requires="wps">
            <w:drawing>
              <wp:anchor distT="0" distB="0" distL="114300" distR="114300" simplePos="0" relativeHeight="251696128" behindDoc="0" locked="0" layoutInCell="1" allowOverlap="1" wp14:anchorId="218188C1" wp14:editId="6DD6C137">
                <wp:simplePos x="0" y="0"/>
                <wp:positionH relativeFrom="column">
                  <wp:posOffset>1897380</wp:posOffset>
                </wp:positionH>
                <wp:positionV relativeFrom="paragraph">
                  <wp:posOffset>12363</wp:posOffset>
                </wp:positionV>
                <wp:extent cx="3079102" cy="310865"/>
                <wp:effectExtent l="0" t="0" r="0" b="0"/>
                <wp:wrapNone/>
                <wp:docPr id="8" name="文字方塊 8"/>
                <wp:cNvGraphicFramePr/>
                <a:graphic xmlns:a="http://schemas.openxmlformats.org/drawingml/2006/main">
                  <a:graphicData uri="http://schemas.microsoft.com/office/word/2010/wordprocessingShape">
                    <wps:wsp>
                      <wps:cNvSpPr txBox="1"/>
                      <wps:spPr>
                        <a:xfrm>
                          <a:off x="0" y="0"/>
                          <a:ext cx="3079102" cy="310865"/>
                        </a:xfrm>
                        <a:prstGeom prst="rect">
                          <a:avLst/>
                        </a:prstGeom>
                        <a:noFill/>
                        <a:ln w="6350">
                          <a:noFill/>
                        </a:ln>
                      </wps:spPr>
                      <wps:txbx>
                        <w:txbxContent>
                          <w:p w14:paraId="59284523" w14:textId="77777777" w:rsidR="004A2E9C" w:rsidRPr="008116FF" w:rsidRDefault="004A2E9C" w:rsidP="004A2E9C">
                            <w:pPr>
                              <w:snapToGrid w:val="0"/>
                              <w:spacing w:after="0"/>
                              <w:rPr>
                                <w:b/>
                              </w:rPr>
                            </w:pPr>
                            <w:r w:rsidRPr="008116FF">
                              <w:rPr>
                                <w:b/>
                              </w:rPr>
                              <w:t xml:space="preserve">Fig. </w:t>
                            </w:r>
                            <w:r>
                              <w:rPr>
                                <w:b/>
                              </w:rPr>
                              <w:t>2</w:t>
                            </w:r>
                            <w:r w:rsidRPr="008116FF">
                              <w:rPr>
                                <w:b/>
                              </w:rPr>
                              <w:t xml:space="preserve"> </w:t>
                            </w:r>
                            <w:r>
                              <w:rPr>
                                <w:b/>
                              </w:rPr>
                              <w:t>Modification of TRIV interpretation</w:t>
                            </w:r>
                            <w:r w:rsidRPr="008116FF">
                              <w:rPr>
                                <w:b/>
                              </w:rPr>
                              <w:t xml:space="preserve">             </w:t>
                            </w:r>
                          </w:p>
                          <w:p w14:paraId="78F124AE" w14:textId="77777777" w:rsidR="004A2E9C" w:rsidRPr="008116FF" w:rsidRDefault="004A2E9C" w:rsidP="004A2E9C">
                            <w:pPr>
                              <w:snapToGrid w:val="0"/>
                              <w:spacing w:after="0"/>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188C1" id="文字方塊 8" o:spid="_x0000_s1040" type="#_x0000_t202" style="position:absolute;left:0;text-align:left;margin-left:149.4pt;margin-top:.95pt;width:242.45pt;height:2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" filled="f" stroked="f" strokeweight=".5pt">
                <v:textbox>
                  <w:txbxContent>
                    <w:p w14:paraId="59284523" w14:textId="77777777" w:rsidR="004A2E9C" w:rsidRPr="008116FF" w:rsidRDefault="004A2E9C" w:rsidP="004A2E9C">
                      <w:pPr>
                        <w:snapToGrid w:val="0"/>
                        <w:spacing w:after="0"/>
                        <w:rPr>
                          <w:b/>
                        </w:rPr>
                      </w:pPr>
                      <w:r w:rsidRPr="008116FF">
                        <w:rPr>
                          <w:b/>
                        </w:rPr>
                        <w:t xml:space="preserve">Fig. </w:t>
                      </w:r>
                      <w:r>
                        <w:rPr>
                          <w:b/>
                        </w:rPr>
                        <w:t>2</w:t>
                      </w:r>
                      <w:r w:rsidRPr="008116FF">
                        <w:rPr>
                          <w:b/>
                        </w:rPr>
                        <w:t xml:space="preserve"> </w:t>
                      </w:r>
                      <w:r>
                        <w:rPr>
                          <w:b/>
                        </w:rPr>
                        <w:t>Modification of TRIV interpretation</w:t>
                      </w:r>
                      <w:r w:rsidRPr="008116FF">
                        <w:rPr>
                          <w:b/>
                        </w:rPr>
                        <w:t xml:space="preserve">             </w:t>
                      </w:r>
                    </w:p>
                    <w:p w14:paraId="78F124AE" w14:textId="77777777" w:rsidR="004A2E9C" w:rsidRPr="008116FF" w:rsidRDefault="004A2E9C" w:rsidP="004A2E9C">
                      <w:pPr>
                        <w:snapToGrid w:val="0"/>
                        <w:spacing w:after="0"/>
                        <w:rPr>
                          <w:b/>
                        </w:rPr>
                      </w:pPr>
                    </w:p>
                  </w:txbxContent>
                </v:textbox>
              </v:shape>
            </w:pict>
          </mc:Fallback>
        </mc:AlternateContent>
      </w:r>
    </w:p>
    <w:p w14:paraId="07407B63" w14:textId="3DD41D3D" w:rsidR="00D85C66" w:rsidRDefault="001B036A" w:rsidP="00FF1EC4">
      <w:pPr>
        <w:widowControl w:val="0"/>
        <w:overflowPunct/>
        <w:autoSpaceDE/>
        <w:autoSpaceDN/>
        <w:spacing w:afterLines="50"/>
        <w:textAlignment w:val="auto"/>
        <w:rPr>
          <w:sz w:val="22"/>
          <w:szCs w:val="22"/>
        </w:rPr>
      </w:pPr>
      <w:r>
        <w:rPr>
          <w:sz w:val="22"/>
          <w:szCs w:val="22"/>
        </w:rPr>
        <w:t>To avoid complex formula design, a</w:t>
      </w:r>
      <w:r w:rsidR="002C7FAF">
        <w:rPr>
          <w:sz w:val="22"/>
          <w:szCs w:val="22"/>
        </w:rPr>
        <w:t xml:space="preserve"> simple modification can be set as </w:t>
      </w:r>
      <w:r w:rsidR="002C7FAF" w:rsidRPr="002C7FAF">
        <w:rPr>
          <w:rFonts w:eastAsia="標楷體"/>
          <w:i/>
          <w:sz w:val="24"/>
          <w:szCs w:val="22"/>
        </w:rPr>
        <w:t>t’</w:t>
      </w:r>
      <w:r w:rsidR="002C7FAF" w:rsidRPr="002C7FAF">
        <w:rPr>
          <w:rFonts w:eastAsia="標楷體"/>
          <w:sz w:val="24"/>
          <w:szCs w:val="22"/>
          <w:vertAlign w:val="subscript"/>
        </w:rPr>
        <w:t xml:space="preserve">1 </w:t>
      </w:r>
      <w:r w:rsidR="002C7FAF" w:rsidRPr="007E7D4A">
        <w:rPr>
          <w:rFonts w:eastAsia="標楷體" w:hint="eastAsia"/>
          <w:sz w:val="22"/>
          <w:szCs w:val="22"/>
        </w:rPr>
        <w:t>=</w:t>
      </w:r>
      <w:r w:rsidR="002C7FAF" w:rsidRPr="002C7FAF">
        <w:rPr>
          <w:rFonts w:eastAsia="標楷體"/>
          <w:i/>
          <w:sz w:val="24"/>
          <w:szCs w:val="22"/>
        </w:rPr>
        <w:t xml:space="preserve"> t</w:t>
      </w:r>
      <w:r w:rsidR="002C7FAF" w:rsidRPr="002C7FAF">
        <w:rPr>
          <w:rFonts w:eastAsia="標楷體"/>
          <w:sz w:val="24"/>
          <w:szCs w:val="22"/>
          <w:vertAlign w:val="subscript"/>
        </w:rPr>
        <w:t>1</w:t>
      </w:r>
      <w:r w:rsidR="002C7FAF" w:rsidRPr="007E7D4A">
        <w:rPr>
          <w:rFonts w:eastAsia="標楷體"/>
          <w:sz w:val="22"/>
          <w:szCs w:val="22"/>
          <w:vertAlign w:val="subscript"/>
        </w:rPr>
        <w:t xml:space="preserve"> </w:t>
      </w:r>
      <w:r w:rsidR="002C7FAF" w:rsidRPr="007E7D4A">
        <w:rPr>
          <w:rFonts w:eastAsia="標楷體" w:hint="eastAsia"/>
          <w:sz w:val="22"/>
          <w:szCs w:val="22"/>
        </w:rPr>
        <w:t>-1</w:t>
      </w:r>
      <w:r w:rsidR="002C7FAF" w:rsidRPr="007E7D4A">
        <w:rPr>
          <w:rFonts w:eastAsia="標楷體"/>
          <w:sz w:val="22"/>
          <w:szCs w:val="22"/>
        </w:rPr>
        <w:t xml:space="preserve"> and </w:t>
      </w:r>
      <w:r w:rsidR="002C7FAF" w:rsidRPr="002C7FAF">
        <w:rPr>
          <w:rFonts w:eastAsia="標楷體"/>
          <w:i/>
          <w:sz w:val="24"/>
          <w:szCs w:val="22"/>
        </w:rPr>
        <w:t>t’</w:t>
      </w:r>
      <w:r w:rsidR="002C7FAF" w:rsidRPr="002C7FAF">
        <w:rPr>
          <w:rFonts w:eastAsia="標楷體"/>
          <w:sz w:val="24"/>
          <w:szCs w:val="22"/>
          <w:vertAlign w:val="subscript"/>
        </w:rPr>
        <w:t>2</w:t>
      </w:r>
      <w:r w:rsidR="002C7FAF" w:rsidRPr="007E7D4A">
        <w:rPr>
          <w:rFonts w:eastAsia="標楷體"/>
          <w:sz w:val="22"/>
          <w:szCs w:val="22"/>
          <w:vertAlign w:val="subscript"/>
        </w:rPr>
        <w:t xml:space="preserve"> </w:t>
      </w:r>
      <w:r w:rsidR="002C7FAF" w:rsidRPr="007E7D4A">
        <w:rPr>
          <w:rFonts w:eastAsia="標楷體" w:hint="eastAsia"/>
          <w:sz w:val="22"/>
          <w:szCs w:val="22"/>
        </w:rPr>
        <w:t>=</w:t>
      </w:r>
      <w:r w:rsidR="002C7FAF" w:rsidRPr="007E7D4A">
        <w:rPr>
          <w:rFonts w:eastAsia="標楷體"/>
          <w:i/>
          <w:sz w:val="22"/>
          <w:szCs w:val="22"/>
        </w:rPr>
        <w:t xml:space="preserve"> </w:t>
      </w:r>
      <w:r w:rsidR="002C7FAF" w:rsidRPr="002C7FAF">
        <w:rPr>
          <w:rFonts w:eastAsia="標楷體"/>
          <w:i/>
          <w:sz w:val="24"/>
          <w:szCs w:val="22"/>
        </w:rPr>
        <w:t>t</w:t>
      </w:r>
      <w:r w:rsidR="002C7FAF" w:rsidRPr="002C7FAF">
        <w:rPr>
          <w:rFonts w:eastAsia="標楷體"/>
          <w:sz w:val="24"/>
          <w:szCs w:val="22"/>
          <w:vertAlign w:val="subscript"/>
        </w:rPr>
        <w:t>2</w:t>
      </w:r>
      <w:r w:rsidR="002C7FAF" w:rsidRPr="007E7D4A">
        <w:rPr>
          <w:rFonts w:eastAsia="標楷體"/>
          <w:sz w:val="22"/>
          <w:szCs w:val="22"/>
          <w:vertAlign w:val="subscript"/>
        </w:rPr>
        <w:t xml:space="preserve"> </w:t>
      </w:r>
      <w:r w:rsidR="002C7FAF" w:rsidRPr="007E7D4A">
        <w:rPr>
          <w:rFonts w:eastAsia="標楷體" w:hint="eastAsia"/>
          <w:sz w:val="22"/>
          <w:szCs w:val="22"/>
        </w:rPr>
        <w:t>-2</w:t>
      </w:r>
      <w:r w:rsidR="002C7FAF">
        <w:rPr>
          <w:rFonts w:eastAsia="標楷體"/>
          <w:sz w:val="22"/>
          <w:szCs w:val="22"/>
        </w:rPr>
        <w:t>.</w:t>
      </w:r>
      <w:r>
        <w:rPr>
          <w:rFonts w:eastAsia="標楷體"/>
          <w:sz w:val="22"/>
          <w:szCs w:val="22"/>
        </w:rPr>
        <w:t xml:space="preserve"> </w:t>
      </w:r>
      <w:r w:rsidR="00BD3EDC">
        <w:rPr>
          <w:rFonts w:eastAsia="標楷體"/>
          <w:sz w:val="22"/>
          <w:szCs w:val="22"/>
        </w:rPr>
        <w:t xml:space="preserve">The </w:t>
      </w:r>
      <w:r w:rsidRPr="001B036A">
        <w:rPr>
          <w:rFonts w:eastAsia="標楷體"/>
          <w:sz w:val="22"/>
          <w:szCs w:val="22"/>
        </w:rPr>
        <w:t>TRIV</w:t>
      </w:r>
      <w:r>
        <w:rPr>
          <w:rFonts w:eastAsia="標楷體"/>
          <w:sz w:val="22"/>
          <w:szCs w:val="22"/>
        </w:rPr>
        <w:t xml:space="preserve"> for indication of resource set can be</w:t>
      </w:r>
      <w:r w:rsidRPr="001B036A">
        <w:rPr>
          <w:rFonts w:eastAsia="標楷體"/>
          <w:sz w:val="22"/>
          <w:szCs w:val="22"/>
        </w:rPr>
        <w:t xml:space="preserve"> determined as follows:</w:t>
      </w:r>
    </w:p>
    <w:p w14:paraId="08B26799" w14:textId="50410866" w:rsidR="002C7FAF" w:rsidRPr="007E7D4A" w:rsidRDefault="002C7FAF" w:rsidP="002C7FAF">
      <w:pPr>
        <w:tabs>
          <w:tab w:val="left" w:pos="3119"/>
        </w:tabs>
        <w:snapToGrid w:val="0"/>
        <w:spacing w:beforeLines="50" w:before="180" w:line="276" w:lineRule="auto"/>
        <w:rPr>
          <w:rFonts w:eastAsia="標楷體"/>
          <w:sz w:val="22"/>
          <w:szCs w:val="22"/>
        </w:rPr>
      </w:pPr>
      <w:r w:rsidRPr="007E7D4A">
        <w:rPr>
          <w:rFonts w:eastAsia="標楷體"/>
          <w:sz w:val="22"/>
          <w:szCs w:val="22"/>
        </w:rPr>
        <w:t>-------------------------------</w:t>
      </w:r>
      <w:r w:rsidR="001B036A" w:rsidRPr="007E7D4A">
        <w:rPr>
          <w:rFonts w:eastAsia="標楷體"/>
          <w:sz w:val="22"/>
          <w:szCs w:val="22"/>
        </w:rPr>
        <w:t>---------</w:t>
      </w:r>
      <w:r w:rsidRPr="007E7D4A">
        <w:rPr>
          <w:rFonts w:eastAsia="標楷體"/>
          <w:sz w:val="22"/>
          <w:szCs w:val="22"/>
        </w:rPr>
        <w:t>-----------------------------------------------</w:t>
      </w:r>
      <w:r w:rsidR="001B036A">
        <w:rPr>
          <w:rFonts w:eastAsia="標楷體"/>
          <w:sz w:val="22"/>
          <w:szCs w:val="22"/>
        </w:rPr>
        <w:t xml:space="preserve"> </w:t>
      </w:r>
    </w:p>
    <w:p w14:paraId="3F3D114E" w14:textId="77777777" w:rsidR="002C7FAF" w:rsidRPr="007E7D4A" w:rsidRDefault="002C7FAF" w:rsidP="00A8395F">
      <w:pPr>
        <w:adjustRightInd/>
        <w:spacing w:after="0"/>
        <w:ind w:left="568" w:hanging="284"/>
        <w:textAlignment w:val="auto"/>
        <w:rPr>
          <w:rFonts w:eastAsia="SimSun"/>
          <w:lang w:val="x-none" w:eastAsia="en-US"/>
        </w:rPr>
      </w:pPr>
      <w:r w:rsidRPr="007E7D4A">
        <w:rPr>
          <w:rFonts w:eastAsia="SimSun"/>
          <w:lang w:val="x-none" w:eastAsia="en-US"/>
        </w:rPr>
        <w:t xml:space="preserve">if </w:t>
      </w:r>
      <w:r w:rsidRPr="007E7D4A">
        <w:rPr>
          <w:rFonts w:eastAsia="標楷體"/>
          <w:sz w:val="22"/>
          <w:szCs w:val="22"/>
        </w:rPr>
        <w:t>the one combination indicates one resource</w:t>
      </w:r>
    </w:p>
    <w:p w14:paraId="24CDA412" w14:textId="1460172F" w:rsidR="002C7FAF" w:rsidRPr="007E7D4A" w:rsidRDefault="002C7FAF" w:rsidP="00A8395F">
      <w:pPr>
        <w:adjustRightInd/>
        <w:spacing w:after="0"/>
        <w:ind w:left="851" w:hanging="284"/>
        <w:textAlignment w:val="auto"/>
        <w:rPr>
          <w:rFonts w:eastAsia="SimSun"/>
        </w:rPr>
      </w:pPr>
      <w:r>
        <w:rPr>
          <w:rFonts w:eastAsia="標楷體"/>
          <w:sz w:val="22"/>
          <w:szCs w:val="22"/>
        </w:rPr>
        <w:t xml:space="preserve">TRIV for </w:t>
      </w:r>
      <w:r w:rsidR="00BD3EDC">
        <w:rPr>
          <w:rFonts w:eastAsia="標楷體"/>
          <w:sz w:val="22"/>
          <w:szCs w:val="22"/>
        </w:rPr>
        <w:t xml:space="preserve">indication of </w:t>
      </w:r>
      <w:r>
        <w:rPr>
          <w:rFonts w:eastAsia="標楷體"/>
          <w:sz w:val="22"/>
          <w:szCs w:val="22"/>
        </w:rPr>
        <w:t xml:space="preserve">resource set </w:t>
      </w:r>
      <m:oMath>
        <m:r>
          <m:rPr>
            <m:sty m:val="p"/>
          </m:rPr>
          <w:rPr>
            <w:rFonts w:ascii="Cambria Math" w:eastAsia="SimSun" w:hAnsi="Cambria Math"/>
            <w:lang w:val="x-none" w:eastAsia="en-US"/>
          </w:rPr>
          <m:t>=</m:t>
        </m:r>
        <m:sSub>
          <m:sSubPr>
            <m:ctrlPr>
              <w:rPr>
                <w:rFonts w:ascii="Cambria Math" w:eastAsia="SimSun" w:hAnsi="Cambria Math"/>
                <w:iCs/>
                <w:lang w:val="x-none" w:eastAsia="en-US"/>
              </w:rPr>
            </m:ctrlPr>
          </m:sSubPr>
          <m:e>
            <m:r>
              <w:rPr>
                <w:rFonts w:ascii="Cambria Math" w:eastAsia="SimSun" w:hAnsi="Cambria Math"/>
                <w:lang w:val="x-none" w:eastAsia="en-US"/>
              </w:rPr>
              <m:t>t'</m:t>
            </m:r>
          </m:e>
          <m:sub>
            <m:r>
              <m:rPr>
                <m:sty m:val="p"/>
              </m:rPr>
              <w:rPr>
                <w:rFonts w:ascii="Cambria Math" w:eastAsia="SimSun" w:hAnsi="Cambria Math"/>
                <w:lang w:val="x-none" w:eastAsia="en-US"/>
              </w:rPr>
              <m:t>1</m:t>
            </m:r>
          </m:sub>
        </m:sSub>
        <m:r>
          <w:rPr>
            <w:rFonts w:ascii="Cambria Math" w:eastAsia="SimSun" w:hAnsi="Cambria Math"/>
            <w:lang w:val="x-none" w:eastAsia="en-US"/>
          </w:rPr>
          <m:t xml:space="preserve"> </m:t>
        </m:r>
      </m:oMath>
      <w:r w:rsidRPr="007E7D4A">
        <w:rPr>
          <w:rFonts w:eastAsia="標楷體" w:hint="eastAsia"/>
          <w:iCs/>
          <w:lang w:val="x-none"/>
        </w:rPr>
        <w:t>+</w:t>
      </w:r>
      <w:r w:rsidR="00BD3EDC">
        <w:rPr>
          <w:rFonts w:eastAsia="標楷體"/>
          <w:iCs/>
          <w:lang w:val="x-none"/>
        </w:rPr>
        <w:t xml:space="preserve"> </w:t>
      </w:r>
      <w:r w:rsidRPr="007E7D4A">
        <w:rPr>
          <w:rFonts w:eastAsia="標楷體" w:hint="eastAsia"/>
          <w:iCs/>
          <w:lang w:val="x-none"/>
        </w:rPr>
        <w:t>1</w:t>
      </w:r>
    </w:p>
    <w:p w14:paraId="001C0C00" w14:textId="77777777" w:rsidR="002C7FAF" w:rsidRPr="007E7D4A" w:rsidRDefault="002C7FAF" w:rsidP="00A8395F">
      <w:pPr>
        <w:adjustRightInd/>
        <w:spacing w:after="0"/>
        <w:ind w:left="568" w:hanging="284"/>
        <w:textAlignment w:val="auto"/>
        <w:rPr>
          <w:rFonts w:eastAsia="SimSun"/>
          <w:lang w:val="x-none" w:eastAsia="en-US"/>
        </w:rPr>
      </w:pPr>
      <w:r w:rsidRPr="007E7D4A">
        <w:rPr>
          <w:rFonts w:eastAsia="SimSun"/>
          <w:lang w:val="x-none" w:eastAsia="en-US"/>
        </w:rPr>
        <w:t>else</w:t>
      </w:r>
    </w:p>
    <w:p w14:paraId="4F051E16" w14:textId="77777777" w:rsidR="002C7FAF" w:rsidRPr="007E7D4A" w:rsidRDefault="002C7FAF" w:rsidP="00A8395F">
      <w:pPr>
        <w:adjustRightInd/>
        <w:spacing w:after="0"/>
        <w:ind w:left="851" w:hanging="284"/>
        <w:textAlignment w:val="auto"/>
        <w:rPr>
          <w:rFonts w:eastAsia="SimSun"/>
          <w:lang w:val="x-none" w:eastAsia="en-US"/>
        </w:rPr>
      </w:pPr>
      <w:r w:rsidRPr="007E7D4A">
        <w:rPr>
          <w:rFonts w:eastAsia="SimSun"/>
          <w:lang w:val="x-none" w:eastAsia="en-US"/>
        </w:rPr>
        <w:t xml:space="preserve">if </w:t>
      </w:r>
      <w:r w:rsidRPr="007E7D4A">
        <w:rPr>
          <w:rFonts w:asciiTheme="minorEastAsia" w:eastAsiaTheme="minorEastAsia" w:hAnsiTheme="minorEastAsia" w:hint="eastAsia"/>
          <w:lang w:val="x-none"/>
        </w:rPr>
        <w:t>(</w:t>
      </w:r>
      <w:r w:rsidRPr="007E7D4A">
        <w:rPr>
          <w:rFonts w:eastAsia="標楷體"/>
          <w:i/>
          <w:sz w:val="22"/>
          <w:szCs w:val="22"/>
        </w:rPr>
        <w:t>t’</w:t>
      </w:r>
      <w:r w:rsidRPr="007E7D4A">
        <w:rPr>
          <w:rFonts w:eastAsia="標楷體"/>
          <w:sz w:val="22"/>
          <w:szCs w:val="22"/>
          <w:vertAlign w:val="subscript"/>
        </w:rPr>
        <w:t>2</w:t>
      </w:r>
      <w:r w:rsidRPr="007E7D4A">
        <w:rPr>
          <w:rFonts w:eastAsia="標楷體"/>
          <w:sz w:val="22"/>
          <w:szCs w:val="22"/>
        </w:rPr>
        <w:t xml:space="preserve"> </w:t>
      </w:r>
      <w:r w:rsidRPr="007E7D4A">
        <w:rPr>
          <w:rFonts w:eastAsia="標楷體" w:hint="eastAsia"/>
          <w:sz w:val="22"/>
          <w:szCs w:val="22"/>
        </w:rPr>
        <w:t xml:space="preserve">- </w:t>
      </w:r>
      <w:r w:rsidRPr="007E7D4A">
        <w:rPr>
          <w:rFonts w:eastAsia="標楷體"/>
          <w:i/>
          <w:sz w:val="22"/>
          <w:szCs w:val="22"/>
        </w:rPr>
        <w:t>t’</w:t>
      </w:r>
      <w:r w:rsidRPr="007E7D4A">
        <w:rPr>
          <w:rFonts w:eastAsia="標楷體"/>
          <w:sz w:val="22"/>
          <w:szCs w:val="22"/>
          <w:vertAlign w:val="subscript"/>
        </w:rPr>
        <w:t>1</w:t>
      </w:r>
      <w:r w:rsidRPr="007E7D4A">
        <w:rPr>
          <w:rFonts w:eastAsia="標楷體" w:hint="eastAsia"/>
          <w:sz w:val="22"/>
          <w:szCs w:val="22"/>
        </w:rPr>
        <w:t>)</w:t>
      </w:r>
      <w:r w:rsidRPr="007E7D4A">
        <w:rPr>
          <w:rFonts w:eastAsia="標楷體"/>
          <w:sz w:val="22"/>
          <w:szCs w:val="22"/>
        </w:rPr>
        <w:t xml:space="preserve"> ≤</w:t>
      </w:r>
      <w:r w:rsidRPr="007E7D4A">
        <w:rPr>
          <w:rFonts w:eastAsia="標楷體" w:hint="eastAsia"/>
          <w:sz w:val="22"/>
          <w:szCs w:val="22"/>
        </w:rPr>
        <w:t>15</w:t>
      </w:r>
    </w:p>
    <w:p w14:paraId="126013C7" w14:textId="45662B4F" w:rsidR="002C7FAF" w:rsidRPr="007E7D4A" w:rsidRDefault="002C7FAF" w:rsidP="00A8395F">
      <w:pPr>
        <w:adjustRightInd/>
        <w:spacing w:after="0"/>
        <w:ind w:left="1135" w:hanging="284"/>
        <w:textAlignment w:val="auto"/>
        <w:rPr>
          <w:rFonts w:eastAsia="SimSun"/>
          <w:lang w:eastAsia="en-US"/>
        </w:rPr>
      </w:pPr>
      <w:r>
        <w:rPr>
          <w:rFonts w:eastAsia="標楷體"/>
          <w:sz w:val="22"/>
          <w:szCs w:val="22"/>
        </w:rPr>
        <w:t xml:space="preserve">TRIV for </w:t>
      </w:r>
      <w:r w:rsidR="00BD3EDC">
        <w:rPr>
          <w:rFonts w:eastAsia="標楷體"/>
          <w:sz w:val="22"/>
          <w:szCs w:val="22"/>
        </w:rPr>
        <w:t xml:space="preserve">indication of </w:t>
      </w:r>
      <w:r>
        <w:rPr>
          <w:rFonts w:eastAsia="標楷體"/>
          <w:sz w:val="22"/>
          <w:szCs w:val="22"/>
        </w:rPr>
        <w:t>resource set</w:t>
      </w:r>
      <w:r w:rsidRPr="007E7D4A">
        <w:rPr>
          <w:rFonts w:eastAsia="標楷體" w:hint="eastAsia"/>
          <w:sz w:val="22"/>
          <w:szCs w:val="22"/>
        </w:rPr>
        <w:t xml:space="preserve"> = 30 </w:t>
      </w:r>
      <w:r w:rsidRPr="007E7D4A">
        <w:rPr>
          <w:rFonts w:asciiTheme="minorEastAsia" w:eastAsiaTheme="minorEastAsia" w:hAnsiTheme="minorEastAsia" w:hint="eastAsia"/>
          <w:lang w:val="x-none"/>
        </w:rPr>
        <w:t>(</w:t>
      </w:r>
      <w:r w:rsidRPr="007E7D4A">
        <w:rPr>
          <w:rFonts w:eastAsia="標楷體"/>
          <w:i/>
          <w:sz w:val="22"/>
          <w:szCs w:val="22"/>
        </w:rPr>
        <w:t>t’</w:t>
      </w:r>
      <w:r w:rsidRPr="007E7D4A">
        <w:rPr>
          <w:rFonts w:eastAsia="標楷體"/>
          <w:sz w:val="22"/>
          <w:szCs w:val="22"/>
          <w:vertAlign w:val="subscript"/>
        </w:rPr>
        <w:t>2</w:t>
      </w:r>
      <w:r w:rsidRPr="007E7D4A">
        <w:rPr>
          <w:rFonts w:eastAsia="標楷體"/>
          <w:sz w:val="22"/>
          <w:szCs w:val="22"/>
        </w:rPr>
        <w:t xml:space="preserve"> </w:t>
      </w:r>
      <w:r w:rsidRPr="007E7D4A">
        <w:rPr>
          <w:rFonts w:eastAsia="標楷體" w:hint="eastAsia"/>
          <w:sz w:val="22"/>
          <w:szCs w:val="22"/>
        </w:rPr>
        <w:t xml:space="preserve">- </w:t>
      </w:r>
      <w:r w:rsidRPr="007E7D4A">
        <w:rPr>
          <w:rFonts w:eastAsia="標楷體"/>
          <w:i/>
          <w:sz w:val="22"/>
          <w:szCs w:val="22"/>
        </w:rPr>
        <w:t>t’</w:t>
      </w:r>
      <w:r w:rsidRPr="007E7D4A">
        <w:rPr>
          <w:rFonts w:eastAsia="標楷體"/>
          <w:sz w:val="22"/>
          <w:szCs w:val="22"/>
          <w:vertAlign w:val="subscript"/>
        </w:rPr>
        <w:t>1</w:t>
      </w:r>
      <w:r w:rsidRPr="007E7D4A">
        <w:rPr>
          <w:rFonts w:eastAsia="標楷體" w:hint="eastAsia"/>
          <w:sz w:val="22"/>
          <w:szCs w:val="22"/>
        </w:rPr>
        <w:t>)</w:t>
      </w:r>
      <w:r w:rsidR="00BD3EDC">
        <w:rPr>
          <w:rFonts w:eastAsia="標楷體"/>
          <w:sz w:val="22"/>
          <w:szCs w:val="22"/>
        </w:rPr>
        <w:t xml:space="preserve"> </w:t>
      </w:r>
      <w:r w:rsidRPr="007E7D4A">
        <w:rPr>
          <w:rFonts w:eastAsia="標楷體" w:hint="eastAsia"/>
          <w:sz w:val="22"/>
          <w:szCs w:val="22"/>
        </w:rPr>
        <w:t>+</w:t>
      </w:r>
      <w:r w:rsidRPr="007E7D4A">
        <w:rPr>
          <w:rFonts w:eastAsia="標楷體"/>
          <w:i/>
          <w:sz w:val="22"/>
          <w:szCs w:val="22"/>
        </w:rPr>
        <w:t xml:space="preserve"> t’</w:t>
      </w:r>
      <w:r w:rsidRPr="007E7D4A">
        <w:rPr>
          <w:rFonts w:eastAsia="標楷體"/>
          <w:sz w:val="22"/>
          <w:szCs w:val="22"/>
          <w:vertAlign w:val="subscript"/>
        </w:rPr>
        <w:t xml:space="preserve">1 </w:t>
      </w:r>
      <w:r w:rsidRPr="007E7D4A">
        <w:rPr>
          <w:rFonts w:eastAsia="標楷體" w:hint="eastAsia"/>
          <w:sz w:val="22"/>
          <w:szCs w:val="22"/>
        </w:rPr>
        <w:t>+3</w:t>
      </w:r>
      <w:r w:rsidRPr="007E7D4A">
        <w:rPr>
          <w:rFonts w:eastAsia="標楷體"/>
          <w:sz w:val="22"/>
          <w:szCs w:val="22"/>
        </w:rPr>
        <w:t>2</w:t>
      </w:r>
    </w:p>
    <w:p w14:paraId="0AE37CBB" w14:textId="77777777" w:rsidR="002C7FAF" w:rsidRPr="007E7D4A" w:rsidRDefault="002C7FAF" w:rsidP="00A8395F">
      <w:pPr>
        <w:adjustRightInd/>
        <w:spacing w:after="0"/>
        <w:ind w:left="851" w:hanging="284"/>
        <w:textAlignment w:val="auto"/>
        <w:rPr>
          <w:rFonts w:eastAsia="SimSun"/>
          <w:lang w:val="x-none" w:eastAsia="en-US"/>
        </w:rPr>
      </w:pPr>
      <w:r w:rsidRPr="007E7D4A">
        <w:rPr>
          <w:rFonts w:eastAsia="SimSun"/>
          <w:lang w:val="x-none" w:eastAsia="en-US"/>
        </w:rPr>
        <w:t>else</w:t>
      </w:r>
    </w:p>
    <w:p w14:paraId="5434D7B1" w14:textId="7B98493E" w:rsidR="002C7FAF" w:rsidRPr="007E7D4A" w:rsidRDefault="002C7FAF" w:rsidP="00A8395F">
      <w:pPr>
        <w:adjustRightInd/>
        <w:spacing w:after="0"/>
        <w:ind w:left="1135" w:hanging="284"/>
        <w:textAlignment w:val="auto"/>
        <w:rPr>
          <w:rFonts w:eastAsia="SimSun"/>
          <w:lang w:eastAsia="en-US"/>
        </w:rPr>
      </w:pPr>
      <w:r>
        <w:rPr>
          <w:rFonts w:eastAsia="標楷體"/>
          <w:sz w:val="22"/>
          <w:szCs w:val="22"/>
        </w:rPr>
        <w:t xml:space="preserve">TRIV for </w:t>
      </w:r>
      <w:r w:rsidR="00BD3EDC">
        <w:rPr>
          <w:rFonts w:eastAsia="標楷體"/>
          <w:sz w:val="22"/>
          <w:szCs w:val="22"/>
        </w:rPr>
        <w:t xml:space="preserve">indication of </w:t>
      </w:r>
      <w:r>
        <w:rPr>
          <w:rFonts w:eastAsia="標楷體"/>
          <w:sz w:val="22"/>
          <w:szCs w:val="22"/>
        </w:rPr>
        <w:t>resource set</w:t>
      </w:r>
      <w:r w:rsidRPr="007E7D4A">
        <w:rPr>
          <w:rFonts w:eastAsia="標楷體" w:hint="eastAsia"/>
          <w:sz w:val="22"/>
          <w:szCs w:val="22"/>
        </w:rPr>
        <w:t xml:space="preserve"> = 30 </w:t>
      </w:r>
      <w:r w:rsidRPr="007E7D4A">
        <w:rPr>
          <w:rFonts w:asciiTheme="minorEastAsia" w:eastAsiaTheme="minorEastAsia" w:hAnsiTheme="minorEastAsia" w:hint="eastAsia"/>
          <w:lang w:val="x-none"/>
        </w:rPr>
        <w:t>(</w:t>
      </w:r>
      <w:r w:rsidRPr="007E7D4A">
        <w:rPr>
          <w:rFonts w:eastAsia="標楷體" w:hint="eastAsia"/>
          <w:sz w:val="22"/>
          <w:szCs w:val="22"/>
        </w:rPr>
        <w:t>3</w:t>
      </w:r>
      <w:r w:rsidRPr="007E7D4A">
        <w:rPr>
          <w:rFonts w:eastAsia="標楷體"/>
          <w:sz w:val="22"/>
          <w:szCs w:val="22"/>
        </w:rPr>
        <w:t>0</w:t>
      </w:r>
      <w:r w:rsidRPr="007E7D4A">
        <w:rPr>
          <w:rFonts w:asciiTheme="minorEastAsia" w:eastAsiaTheme="minorEastAsia" w:hAnsiTheme="minorEastAsia" w:hint="eastAsia"/>
          <w:lang w:val="x-none"/>
        </w:rPr>
        <w:t xml:space="preserve"> - </w:t>
      </w:r>
      <w:r w:rsidRPr="007E7D4A">
        <w:rPr>
          <w:rFonts w:eastAsia="標楷體"/>
          <w:i/>
          <w:sz w:val="22"/>
          <w:szCs w:val="22"/>
        </w:rPr>
        <w:t>t’</w:t>
      </w:r>
      <w:r w:rsidRPr="007E7D4A">
        <w:rPr>
          <w:rFonts w:eastAsia="標楷體"/>
          <w:sz w:val="22"/>
          <w:szCs w:val="22"/>
          <w:vertAlign w:val="subscript"/>
        </w:rPr>
        <w:t>2</w:t>
      </w:r>
      <w:r w:rsidRPr="007E7D4A">
        <w:rPr>
          <w:rFonts w:eastAsia="標楷體"/>
          <w:sz w:val="22"/>
          <w:szCs w:val="22"/>
        </w:rPr>
        <w:t xml:space="preserve"> </w:t>
      </w:r>
      <w:r w:rsidRPr="007E7D4A">
        <w:rPr>
          <w:rFonts w:eastAsia="標楷體" w:hint="eastAsia"/>
          <w:sz w:val="22"/>
          <w:szCs w:val="22"/>
        </w:rPr>
        <w:t xml:space="preserve">+ </w:t>
      </w:r>
      <w:r w:rsidRPr="007E7D4A">
        <w:rPr>
          <w:rFonts w:eastAsia="標楷體"/>
          <w:i/>
          <w:sz w:val="22"/>
          <w:szCs w:val="22"/>
        </w:rPr>
        <w:t>t’</w:t>
      </w:r>
      <w:r w:rsidRPr="007E7D4A">
        <w:rPr>
          <w:rFonts w:eastAsia="標楷體"/>
          <w:sz w:val="22"/>
          <w:szCs w:val="22"/>
          <w:vertAlign w:val="subscript"/>
        </w:rPr>
        <w:t>1</w:t>
      </w:r>
      <w:r w:rsidRPr="007E7D4A">
        <w:rPr>
          <w:rFonts w:eastAsia="標楷體" w:hint="eastAsia"/>
          <w:sz w:val="22"/>
          <w:szCs w:val="22"/>
        </w:rPr>
        <w:t>)</w:t>
      </w:r>
      <w:r w:rsidR="00BD3EDC">
        <w:rPr>
          <w:rFonts w:eastAsia="標楷體"/>
          <w:sz w:val="22"/>
          <w:szCs w:val="22"/>
        </w:rPr>
        <w:t xml:space="preserve"> </w:t>
      </w:r>
      <w:r w:rsidRPr="007E7D4A">
        <w:rPr>
          <w:rFonts w:eastAsia="標楷體" w:hint="eastAsia"/>
          <w:sz w:val="22"/>
          <w:szCs w:val="22"/>
        </w:rPr>
        <w:t>-</w:t>
      </w:r>
      <w:r w:rsidRPr="007E7D4A">
        <w:rPr>
          <w:rFonts w:eastAsia="標楷體"/>
          <w:i/>
          <w:sz w:val="22"/>
          <w:szCs w:val="22"/>
        </w:rPr>
        <w:t xml:space="preserve"> t’</w:t>
      </w:r>
      <w:r w:rsidRPr="007E7D4A">
        <w:rPr>
          <w:rFonts w:eastAsia="標楷體"/>
          <w:sz w:val="22"/>
          <w:szCs w:val="22"/>
          <w:vertAlign w:val="subscript"/>
        </w:rPr>
        <w:t xml:space="preserve">1 </w:t>
      </w:r>
      <w:r w:rsidRPr="007E7D4A">
        <w:rPr>
          <w:rFonts w:eastAsia="標楷體" w:hint="eastAsia"/>
          <w:sz w:val="22"/>
          <w:szCs w:val="22"/>
        </w:rPr>
        <w:t>+6</w:t>
      </w:r>
      <w:r w:rsidRPr="007E7D4A">
        <w:rPr>
          <w:rFonts w:eastAsia="標楷體"/>
          <w:sz w:val="22"/>
          <w:szCs w:val="22"/>
        </w:rPr>
        <w:t>1</w:t>
      </w:r>
      <w:r w:rsidRPr="007E7D4A">
        <w:rPr>
          <w:rFonts w:eastAsia="SimSun"/>
          <w:lang w:eastAsia="en-US"/>
        </w:rPr>
        <w:t xml:space="preserve"> </w:t>
      </w:r>
    </w:p>
    <w:p w14:paraId="0A437F44" w14:textId="77777777" w:rsidR="002C7FAF" w:rsidRPr="007E7D4A" w:rsidRDefault="002C7FAF" w:rsidP="00A8395F">
      <w:pPr>
        <w:adjustRightInd/>
        <w:spacing w:after="0"/>
        <w:ind w:left="851" w:hanging="284"/>
        <w:textAlignment w:val="auto"/>
        <w:rPr>
          <w:rFonts w:eastAsia="SimSun"/>
          <w:lang w:val="x-none" w:eastAsia="en-US"/>
        </w:rPr>
      </w:pPr>
      <w:r w:rsidRPr="007E7D4A">
        <w:rPr>
          <w:rFonts w:eastAsia="SimSun"/>
          <w:lang w:val="x-none" w:eastAsia="en-US"/>
        </w:rPr>
        <w:t>end if</w:t>
      </w:r>
    </w:p>
    <w:p w14:paraId="5A75FEA3" w14:textId="77777777" w:rsidR="002C7FAF" w:rsidRPr="007E7D4A" w:rsidRDefault="002C7FAF" w:rsidP="00A8395F">
      <w:pPr>
        <w:adjustRightInd/>
        <w:spacing w:after="0"/>
        <w:ind w:left="568" w:hanging="284"/>
        <w:textAlignment w:val="auto"/>
        <w:rPr>
          <w:rFonts w:eastAsia="SimSun"/>
          <w:lang w:val="x-none" w:eastAsia="en-US"/>
        </w:rPr>
      </w:pPr>
      <w:r w:rsidRPr="007E7D4A">
        <w:rPr>
          <w:rFonts w:eastAsia="SimSun"/>
          <w:lang w:val="x-none" w:eastAsia="en-US"/>
        </w:rPr>
        <w:t>end if</w:t>
      </w:r>
    </w:p>
    <w:p w14:paraId="7BB6901F" w14:textId="623C3203" w:rsidR="002C7FAF" w:rsidRPr="007E7D4A" w:rsidRDefault="001B036A" w:rsidP="002C7FAF">
      <w:pPr>
        <w:tabs>
          <w:tab w:val="left" w:pos="3119"/>
        </w:tabs>
        <w:snapToGrid w:val="0"/>
        <w:spacing w:beforeLines="50" w:before="180" w:line="276" w:lineRule="auto"/>
        <w:rPr>
          <w:rFonts w:eastAsia="標楷體"/>
          <w:sz w:val="22"/>
          <w:szCs w:val="22"/>
        </w:rPr>
      </w:pPr>
      <w:r w:rsidRPr="007E7D4A">
        <w:rPr>
          <w:rFonts w:eastAsia="標楷體"/>
          <w:sz w:val="22"/>
          <w:szCs w:val="22"/>
        </w:rPr>
        <w:t>---------------------------------------------------------------------------------------</w:t>
      </w:r>
      <w:r>
        <w:rPr>
          <w:rFonts w:eastAsia="標楷體"/>
          <w:sz w:val="22"/>
          <w:szCs w:val="22"/>
        </w:rPr>
        <w:t xml:space="preserve"> </w:t>
      </w:r>
    </w:p>
    <w:p w14:paraId="19A08A27" w14:textId="14BA51BC" w:rsidR="00D86E1E" w:rsidRDefault="00D86E1E" w:rsidP="00A8395F">
      <w:pPr>
        <w:spacing w:after="240"/>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4869DD">
        <w:rPr>
          <w:b/>
          <w:bCs/>
          <w:color w:val="000000"/>
          <w:sz w:val="22"/>
          <w:szCs w:val="22"/>
          <w:lang w:val="en-US"/>
        </w:rPr>
        <w:t>1</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390FDB">
        <w:rPr>
          <w:b/>
          <w:bCs/>
          <w:color w:val="000000"/>
          <w:sz w:val="22"/>
          <w:szCs w:val="22"/>
          <w:lang w:val="en-US"/>
        </w:rPr>
        <w:t>Comparin</w:t>
      </w:r>
      <w:r w:rsidR="00390FDB" w:rsidRPr="00390FDB">
        <w:rPr>
          <w:b/>
          <w:bCs/>
          <w:color w:val="000000"/>
          <w:sz w:val="22"/>
          <w:szCs w:val="22"/>
          <w:lang w:val="en-US"/>
        </w:rPr>
        <w:t xml:space="preserve">g to </w:t>
      </w:r>
      <w:r w:rsidR="00390FDB" w:rsidRPr="00390FDB">
        <w:rPr>
          <w:b/>
          <w:sz w:val="22"/>
          <w:szCs w:val="22"/>
        </w:rPr>
        <w:t xml:space="preserve">slot offsets </w:t>
      </w:r>
      <w:r w:rsidR="00390FDB" w:rsidRPr="00390FDB">
        <w:rPr>
          <w:b/>
          <w:i/>
          <w:sz w:val="24"/>
          <w:szCs w:val="22"/>
        </w:rPr>
        <w:t>t</w:t>
      </w:r>
      <w:r w:rsidR="00390FDB" w:rsidRPr="00390FDB">
        <w:rPr>
          <w:b/>
          <w:sz w:val="24"/>
          <w:szCs w:val="22"/>
          <w:vertAlign w:val="subscript"/>
        </w:rPr>
        <w:t>1</w:t>
      </w:r>
      <w:r w:rsidR="00390FDB" w:rsidRPr="00390FDB">
        <w:rPr>
          <w:b/>
          <w:sz w:val="24"/>
          <w:szCs w:val="22"/>
        </w:rPr>
        <w:t xml:space="preserve"> </w:t>
      </w:r>
      <w:r w:rsidR="00390FDB" w:rsidRPr="00390FDB">
        <w:rPr>
          <w:b/>
          <w:sz w:val="22"/>
          <w:szCs w:val="22"/>
        </w:rPr>
        <w:t xml:space="preserve">and </w:t>
      </w:r>
      <w:r w:rsidR="00390FDB" w:rsidRPr="00390FDB">
        <w:rPr>
          <w:b/>
          <w:i/>
          <w:sz w:val="24"/>
          <w:szCs w:val="22"/>
        </w:rPr>
        <w:t>t</w:t>
      </w:r>
      <w:r w:rsidR="00390FDB" w:rsidRPr="00390FDB">
        <w:rPr>
          <w:b/>
          <w:sz w:val="24"/>
          <w:szCs w:val="22"/>
          <w:vertAlign w:val="subscript"/>
        </w:rPr>
        <w:t>2</w:t>
      </w:r>
      <w:r w:rsidR="00390FDB" w:rsidRPr="00390FDB">
        <w:rPr>
          <w:b/>
          <w:sz w:val="22"/>
          <w:szCs w:val="22"/>
        </w:rPr>
        <w:t xml:space="preserve"> indicated by TRIV in SCI, </w:t>
      </w:r>
      <w:r w:rsidR="00390FDB">
        <w:rPr>
          <w:b/>
          <w:sz w:val="22"/>
          <w:szCs w:val="22"/>
        </w:rPr>
        <w:t xml:space="preserve">the </w:t>
      </w:r>
      <w:r w:rsidRPr="00390FDB">
        <w:rPr>
          <w:b/>
          <w:bCs/>
          <w:color w:val="000000"/>
          <w:sz w:val="22"/>
          <w:szCs w:val="22"/>
          <w:lang w:val="en-US"/>
        </w:rPr>
        <w:t xml:space="preserve">TRIV for indicating resource set indicates </w:t>
      </w:r>
      <w:r w:rsidR="00390FDB" w:rsidRPr="00390FDB">
        <w:rPr>
          <w:b/>
          <w:bCs/>
          <w:color w:val="000000"/>
          <w:sz w:val="22"/>
          <w:szCs w:val="22"/>
          <w:lang w:val="en-US"/>
        </w:rPr>
        <w:t>slot</w:t>
      </w:r>
      <w:r w:rsidRPr="00390FDB">
        <w:rPr>
          <w:b/>
          <w:bCs/>
          <w:color w:val="000000"/>
          <w:sz w:val="22"/>
          <w:szCs w:val="22"/>
          <w:lang w:val="en-US"/>
        </w:rPr>
        <w:t xml:space="preserve"> offset </w:t>
      </w:r>
      <w:r w:rsidR="00390FDB" w:rsidRPr="00390FDB">
        <w:rPr>
          <w:b/>
          <w:i/>
          <w:sz w:val="24"/>
          <w:szCs w:val="22"/>
        </w:rPr>
        <w:t>t’</w:t>
      </w:r>
      <w:r w:rsidR="00390FDB" w:rsidRPr="00390FDB">
        <w:rPr>
          <w:b/>
          <w:sz w:val="24"/>
          <w:szCs w:val="22"/>
          <w:vertAlign w:val="subscript"/>
        </w:rPr>
        <w:t>1</w:t>
      </w:r>
      <w:r w:rsidR="00390FDB" w:rsidRPr="00390FDB">
        <w:rPr>
          <w:b/>
          <w:sz w:val="24"/>
          <w:szCs w:val="22"/>
        </w:rPr>
        <w:t xml:space="preserve"> </w:t>
      </w:r>
      <w:r w:rsidR="00390FDB" w:rsidRPr="00390FDB">
        <w:rPr>
          <w:b/>
          <w:sz w:val="22"/>
          <w:szCs w:val="22"/>
        </w:rPr>
        <w:t xml:space="preserve">and </w:t>
      </w:r>
      <w:r w:rsidR="00390FDB" w:rsidRPr="00390FDB">
        <w:rPr>
          <w:b/>
          <w:i/>
          <w:sz w:val="24"/>
          <w:szCs w:val="22"/>
        </w:rPr>
        <w:t>t’</w:t>
      </w:r>
      <w:r w:rsidR="00390FDB" w:rsidRPr="00390FDB">
        <w:rPr>
          <w:b/>
          <w:sz w:val="24"/>
          <w:szCs w:val="22"/>
          <w:vertAlign w:val="subscript"/>
        </w:rPr>
        <w:t>2</w:t>
      </w:r>
      <w:r w:rsidR="00390FDB" w:rsidRPr="00390FDB">
        <w:rPr>
          <w:b/>
          <w:bCs/>
          <w:color w:val="000000"/>
          <w:sz w:val="22"/>
          <w:szCs w:val="22"/>
          <w:lang w:val="en-US"/>
        </w:rPr>
        <w:t xml:space="preserve">, </w:t>
      </w:r>
      <w:r w:rsidR="00390FDB">
        <w:rPr>
          <w:b/>
          <w:bCs/>
          <w:color w:val="000000"/>
          <w:sz w:val="22"/>
          <w:szCs w:val="22"/>
          <w:lang w:val="en-US"/>
        </w:rPr>
        <w:t>wherein</w:t>
      </w:r>
      <w:r w:rsidRPr="00390FDB">
        <w:rPr>
          <w:b/>
          <w:bCs/>
          <w:color w:val="000000"/>
          <w:sz w:val="22"/>
          <w:szCs w:val="22"/>
          <w:lang w:val="en-US"/>
        </w:rPr>
        <w:t xml:space="preserve"> </w:t>
      </w:r>
      <w:r w:rsidRPr="00390FDB">
        <w:rPr>
          <w:rFonts w:eastAsia="標楷體"/>
          <w:b/>
          <w:i/>
          <w:sz w:val="24"/>
          <w:szCs w:val="22"/>
        </w:rPr>
        <w:t>t’</w:t>
      </w:r>
      <w:r w:rsidRPr="00390FDB">
        <w:rPr>
          <w:rFonts w:eastAsia="標楷體"/>
          <w:b/>
          <w:sz w:val="24"/>
          <w:szCs w:val="22"/>
          <w:vertAlign w:val="subscript"/>
        </w:rPr>
        <w:t xml:space="preserve">1 </w:t>
      </w:r>
      <w:r w:rsidRPr="00390FDB">
        <w:rPr>
          <w:rFonts w:eastAsia="標楷體" w:hint="eastAsia"/>
          <w:b/>
          <w:sz w:val="22"/>
          <w:szCs w:val="22"/>
        </w:rPr>
        <w:t>=</w:t>
      </w:r>
      <w:r w:rsidRPr="00390FDB">
        <w:rPr>
          <w:rFonts w:eastAsia="標楷體"/>
          <w:b/>
          <w:i/>
          <w:sz w:val="24"/>
          <w:szCs w:val="22"/>
        </w:rPr>
        <w:t xml:space="preserve"> t</w:t>
      </w:r>
      <w:r w:rsidRPr="00390FDB">
        <w:rPr>
          <w:rFonts w:eastAsia="標楷體"/>
          <w:b/>
          <w:sz w:val="24"/>
          <w:szCs w:val="22"/>
          <w:vertAlign w:val="subscript"/>
        </w:rPr>
        <w:t>1</w:t>
      </w:r>
      <w:r w:rsidRPr="00390FDB">
        <w:rPr>
          <w:rFonts w:eastAsia="標楷體"/>
          <w:b/>
          <w:sz w:val="22"/>
          <w:szCs w:val="22"/>
          <w:vertAlign w:val="subscript"/>
        </w:rPr>
        <w:t xml:space="preserve"> </w:t>
      </w:r>
      <w:r w:rsidRPr="00390FDB">
        <w:rPr>
          <w:rFonts w:eastAsia="標楷體" w:hint="eastAsia"/>
          <w:b/>
          <w:sz w:val="22"/>
          <w:szCs w:val="22"/>
        </w:rPr>
        <w:t>-1</w:t>
      </w:r>
      <w:r w:rsidRPr="00390FDB">
        <w:rPr>
          <w:rFonts w:eastAsia="標楷體"/>
          <w:b/>
          <w:sz w:val="22"/>
          <w:szCs w:val="22"/>
        </w:rPr>
        <w:t xml:space="preserve"> and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w:t>
      </w:r>
      <w:r w:rsidRPr="00390FDB">
        <w:rPr>
          <w:rFonts w:eastAsia="標楷體"/>
          <w:b/>
          <w:i/>
          <w:sz w:val="22"/>
          <w:szCs w:val="22"/>
        </w:rPr>
        <w:t xml:space="preserve">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-2</w:t>
      </w:r>
      <w:r w:rsidRPr="00390FDB">
        <w:rPr>
          <w:b/>
          <w:bCs/>
          <w:color w:val="000000"/>
          <w:sz w:val="22"/>
          <w:szCs w:val="22"/>
          <w:lang w:val="en-US"/>
        </w:rPr>
        <w:t>.</w:t>
      </w:r>
    </w:p>
    <w:p w14:paraId="5226A88B" w14:textId="10344EA7" w:rsidR="002518DF" w:rsidRPr="002518DF" w:rsidRDefault="002518DF" w:rsidP="00AE1FA5">
      <w:pPr>
        <w:pStyle w:val="afe"/>
        <w:widowControl w:val="0"/>
        <w:numPr>
          <w:ilvl w:val="0"/>
          <w:numId w:val="22"/>
        </w:numPr>
        <w:overflowPunct/>
        <w:autoSpaceDE/>
        <w:autoSpaceDN/>
        <w:spacing w:afterLines="50"/>
        <w:ind w:leftChars="0"/>
        <w:textAlignment w:val="auto"/>
        <w:rPr>
          <w:b/>
          <w:sz w:val="22"/>
          <w:szCs w:val="22"/>
          <w:u w:val="single"/>
        </w:rPr>
      </w:pPr>
      <w:r>
        <w:rPr>
          <w:b/>
          <w:sz w:val="22"/>
          <w:szCs w:val="22"/>
          <w:u w:val="single"/>
        </w:rPr>
        <w:lastRenderedPageBreak/>
        <w:t>W</w:t>
      </w:r>
      <w:r w:rsidRPr="002518DF">
        <w:rPr>
          <w:b/>
          <w:sz w:val="22"/>
          <w:szCs w:val="22"/>
          <w:u w:val="single"/>
        </w:rPr>
        <w:t>hich information UE-A generates and/or transmits an inter-UE coordination information, including triggering based on condition(s) other than an explicit request</w:t>
      </w:r>
    </w:p>
    <w:p w14:paraId="52ED3989" w14:textId="45237901" w:rsidR="00D43104" w:rsidRDefault="00602571" w:rsidP="00FF1EC4">
      <w:pPr>
        <w:widowControl w:val="0"/>
        <w:overflowPunct/>
        <w:autoSpaceDE/>
        <w:autoSpaceDN/>
        <w:spacing w:afterLines="50"/>
        <w:textAlignment w:val="auto"/>
        <w:rPr>
          <w:sz w:val="22"/>
          <w:szCs w:val="22"/>
        </w:rPr>
      </w:pPr>
      <w:r>
        <w:rPr>
          <w:sz w:val="22"/>
          <w:szCs w:val="22"/>
        </w:rPr>
        <w:t>It is agreed that t</w:t>
      </w:r>
      <w:r w:rsidR="00D43104">
        <w:rPr>
          <w:sz w:val="22"/>
          <w:szCs w:val="22"/>
        </w:rPr>
        <w:t xml:space="preserve">here are </w:t>
      </w:r>
      <w:r w:rsidR="00DC1860">
        <w:rPr>
          <w:sz w:val="22"/>
          <w:szCs w:val="22"/>
        </w:rPr>
        <w:t>two</w:t>
      </w:r>
      <w:r w:rsidR="00D43104">
        <w:rPr>
          <w:sz w:val="22"/>
          <w:szCs w:val="22"/>
        </w:rPr>
        <w:t xml:space="preserve"> </w:t>
      </w:r>
      <w:r w:rsidR="00D43104" w:rsidRPr="00D43104">
        <w:rPr>
          <w:sz w:val="22"/>
          <w:szCs w:val="22"/>
        </w:rPr>
        <w:t>types of “set of resources”</w:t>
      </w:r>
      <w:r w:rsidR="002B121D" w:rsidRPr="002B121D">
        <w:rPr>
          <w:sz w:val="22"/>
          <w:szCs w:val="22"/>
        </w:rPr>
        <w:t xml:space="preserve"> </w:t>
      </w:r>
      <w:r w:rsidR="002B121D">
        <w:rPr>
          <w:sz w:val="22"/>
          <w:szCs w:val="22"/>
        </w:rPr>
        <w:t>in scheme 1</w:t>
      </w:r>
      <w:r w:rsidR="00D43104">
        <w:rPr>
          <w:sz w:val="22"/>
          <w:szCs w:val="22"/>
        </w:rPr>
        <w:t>.</w:t>
      </w:r>
    </w:p>
    <w:p w14:paraId="40C911B5" w14:textId="696BB7D1" w:rsidR="00104915" w:rsidRPr="005079AF" w:rsidRDefault="00104915" w:rsidP="00AE1FA5">
      <w:pPr>
        <w:numPr>
          <w:ilvl w:val="2"/>
          <w:numId w:val="20"/>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6F310FB8" w:rsidR="002B5576" w:rsidRDefault="00915567" w:rsidP="006268D1">
      <w:pPr>
        <w:pStyle w:val="afe"/>
        <w:overflowPunct/>
        <w:autoSpaceDE/>
        <w:autoSpaceDN/>
        <w:adjustRightInd/>
        <w:spacing w:after="0"/>
        <w:ind w:leftChars="0" w:left="426"/>
        <w:textAlignment w:val="auto"/>
        <w:rPr>
          <w:sz w:val="22"/>
          <w:szCs w:val="22"/>
        </w:rPr>
      </w:pPr>
      <w:r>
        <w:rPr>
          <w:sz w:val="22"/>
          <w:szCs w:val="22"/>
        </w:rPr>
        <w:t xml:space="preserve">In this type, </w:t>
      </w:r>
      <w:r w:rsidR="00DC1860">
        <w:rPr>
          <w:sz w:val="22"/>
          <w:szCs w:val="22"/>
        </w:rPr>
        <w:t xml:space="preserve">UE-A excludes resource(s) </w:t>
      </w:r>
      <w:r w:rsidR="00DC1860" w:rsidRPr="00444921">
        <w:rPr>
          <w:sz w:val="22"/>
          <w:szCs w:val="22"/>
        </w:rPr>
        <w:t>overlapping with reserved resource(s) of other UE identified by UE-A whose RSRP measurement is larger than RSRP threshold</w:t>
      </w:r>
      <w:r w:rsidR="00DC1860">
        <w:rPr>
          <w:sz w:val="22"/>
          <w:szCs w:val="22"/>
        </w:rPr>
        <w:t xml:space="preserve"> (</w:t>
      </w:r>
      <w:r w:rsidR="00DC1860" w:rsidRPr="00444921">
        <w:rPr>
          <w:sz w:val="22"/>
          <w:szCs w:val="22"/>
        </w:rPr>
        <w:t>Condition 1-A-1</w:t>
      </w:r>
      <w:r w:rsidR="00DC1860">
        <w:rPr>
          <w:sz w:val="22"/>
          <w:szCs w:val="22"/>
        </w:rPr>
        <w:t xml:space="preserve">). </w:t>
      </w:r>
      <w:r w:rsidR="00AA73DD">
        <w:rPr>
          <w:sz w:val="22"/>
          <w:szCs w:val="22"/>
        </w:rPr>
        <w:t xml:space="preserve">Based UE-A’s sensing result, </w:t>
      </w:r>
      <w:r>
        <w:rPr>
          <w:sz w:val="22"/>
          <w:szCs w:val="22"/>
        </w:rPr>
        <w:t xml:space="preserve">UE-A </w:t>
      </w:r>
      <w:r w:rsidR="001515BA">
        <w:rPr>
          <w:sz w:val="22"/>
          <w:szCs w:val="22"/>
        </w:rPr>
        <w:t xml:space="preserve">can </w:t>
      </w:r>
      <w:r w:rsidR="005079AF">
        <w:rPr>
          <w:sz w:val="22"/>
          <w:szCs w:val="22"/>
        </w:rPr>
        <w:t xml:space="preserve">identify </w:t>
      </w:r>
      <w:r w:rsidR="00AA73DD">
        <w:rPr>
          <w:sz w:val="22"/>
          <w:szCs w:val="22"/>
        </w:rPr>
        <w:t>candidate</w:t>
      </w:r>
      <w:r w:rsidR="005079AF">
        <w:rPr>
          <w:sz w:val="22"/>
          <w:szCs w:val="22"/>
        </w:rPr>
        <w:t xml:space="preserve"> resources not reserved by other UEs or with lower interference, and then include the identified sidelink resources in the set of resource. Accordingly, if UE-B does not perform sensing, UE-B may select sidelink resources directly from the set of resources</w:t>
      </w:r>
      <w:r w:rsidR="00AA73DD">
        <w:rPr>
          <w:sz w:val="22"/>
          <w:szCs w:val="22"/>
        </w:rPr>
        <w:t xml:space="preserve"> (Option B)</w:t>
      </w:r>
      <w:r w:rsidR="005079AF">
        <w:rPr>
          <w:sz w:val="22"/>
          <w:szCs w:val="22"/>
        </w:rPr>
        <w:t>. If UE-B performs sensing, UE-B</w:t>
      </w:r>
      <w:r w:rsidR="005079AF" w:rsidRPr="005079AF">
        <w:rPr>
          <w:sz w:val="22"/>
          <w:szCs w:val="22"/>
        </w:rPr>
        <w:t xml:space="preserve"> </w:t>
      </w:r>
      <w:r w:rsidR="005079AF">
        <w:rPr>
          <w:sz w:val="22"/>
          <w:szCs w:val="22"/>
        </w:rPr>
        <w:t xml:space="preserve">can select sidelink resources </w:t>
      </w:r>
      <w:r w:rsidR="00AA73DD">
        <w:rPr>
          <w:sz w:val="22"/>
          <w:szCs w:val="22"/>
        </w:rPr>
        <w:t>based on both</w:t>
      </w:r>
      <w:r w:rsidR="005079AF">
        <w:rPr>
          <w:sz w:val="22"/>
          <w:szCs w:val="22"/>
        </w:rPr>
        <w:t xml:space="preserve"> the set of resources and UE-B’s sensing result</w:t>
      </w:r>
      <w:r w:rsidR="00AA73DD">
        <w:rPr>
          <w:sz w:val="22"/>
          <w:szCs w:val="22"/>
        </w:rPr>
        <w:t xml:space="preserve"> (Option A)</w:t>
      </w:r>
      <w:r w:rsidR="005079AF">
        <w:rPr>
          <w:sz w:val="22"/>
          <w:szCs w:val="22"/>
        </w:rPr>
        <w:t xml:space="preserve">. </w:t>
      </w:r>
    </w:p>
    <w:p w14:paraId="7CB927B7" w14:textId="1AC8C45E" w:rsidR="00104915" w:rsidRPr="009C3D19" w:rsidRDefault="00A918FF" w:rsidP="006268D1">
      <w:pPr>
        <w:pStyle w:val="afe"/>
        <w:overflowPunct/>
        <w:autoSpaceDE/>
        <w:autoSpaceDN/>
        <w:adjustRightInd/>
        <w:spacing w:afterLines="50"/>
        <w:ind w:leftChars="0" w:left="426"/>
        <w:textAlignment w:val="auto"/>
        <w:rPr>
          <w:sz w:val="22"/>
          <w:szCs w:val="22"/>
        </w:rPr>
      </w:pPr>
      <w:r>
        <w:rPr>
          <w:sz w:val="22"/>
          <w:szCs w:val="22"/>
        </w:rPr>
        <w:t xml:space="preserve">When UE-A performs sensing </w:t>
      </w:r>
      <w:r w:rsidR="008E6E8E">
        <w:rPr>
          <w:sz w:val="22"/>
          <w:szCs w:val="22"/>
        </w:rPr>
        <w:t>and resource exclusion</w:t>
      </w:r>
      <w:r>
        <w:rPr>
          <w:sz w:val="22"/>
          <w:szCs w:val="22"/>
        </w:rPr>
        <w:t xml:space="preserve">, </w:t>
      </w:r>
      <w:r w:rsidR="00CA5CFD">
        <w:rPr>
          <w:rFonts w:hint="eastAsia"/>
          <w:sz w:val="22"/>
          <w:szCs w:val="22"/>
        </w:rPr>
        <w:t>UE-A</w:t>
      </w:r>
      <w:r w:rsidR="00CA5CFD">
        <w:rPr>
          <w:sz w:val="22"/>
          <w:szCs w:val="22"/>
        </w:rPr>
        <w:t xml:space="preserve"> </w:t>
      </w:r>
      <w:r>
        <w:rPr>
          <w:sz w:val="22"/>
          <w:szCs w:val="22"/>
        </w:rPr>
        <w:t xml:space="preserve">needs to </w:t>
      </w:r>
      <w:r w:rsidR="002B5576">
        <w:rPr>
          <w:sz w:val="22"/>
          <w:szCs w:val="22"/>
        </w:rPr>
        <w:t>compar</w:t>
      </w:r>
      <w:r>
        <w:rPr>
          <w:sz w:val="22"/>
          <w:szCs w:val="22"/>
        </w:rPr>
        <w:t>e</w:t>
      </w:r>
      <w:r w:rsidR="002B5576">
        <w:rPr>
          <w:sz w:val="22"/>
          <w:szCs w:val="22"/>
        </w:rPr>
        <w:t xml:space="preserve"> </w:t>
      </w:r>
      <w:r w:rsidR="008E6E8E">
        <w:rPr>
          <w:sz w:val="22"/>
          <w:szCs w:val="22"/>
        </w:rPr>
        <w:t xml:space="preserve">measured </w:t>
      </w:r>
      <w:r>
        <w:rPr>
          <w:sz w:val="22"/>
          <w:szCs w:val="22"/>
        </w:rPr>
        <w:t xml:space="preserve">RSRP </w:t>
      </w:r>
      <w:r w:rsidR="008E6E8E">
        <w:rPr>
          <w:sz w:val="22"/>
          <w:szCs w:val="22"/>
        </w:rPr>
        <w:t xml:space="preserve">and RSRP threshold </w:t>
      </w:r>
      <w:r>
        <w:rPr>
          <w:sz w:val="22"/>
          <w:szCs w:val="22"/>
        </w:rPr>
        <w:t>based on</w:t>
      </w:r>
      <w:r w:rsidR="008E6E8E">
        <w:rPr>
          <w:sz w:val="22"/>
          <w:szCs w:val="22"/>
        </w:rPr>
        <w:t xml:space="preserve"> a</w:t>
      </w:r>
      <w:r>
        <w:rPr>
          <w:sz w:val="22"/>
          <w:szCs w:val="22"/>
        </w:rPr>
        <w:t xml:space="preserve"> </w:t>
      </w:r>
      <w:r w:rsidR="008E6E8E">
        <w:rPr>
          <w:sz w:val="22"/>
          <w:szCs w:val="22"/>
        </w:rPr>
        <w:t>specific TX</w:t>
      </w:r>
      <w:r w:rsidR="002B5576">
        <w:rPr>
          <w:sz w:val="22"/>
          <w:szCs w:val="22"/>
        </w:rPr>
        <w:t xml:space="preserve"> priority</w:t>
      </w:r>
      <w:r>
        <w:rPr>
          <w:sz w:val="22"/>
          <w:szCs w:val="22"/>
        </w:rPr>
        <w:t xml:space="preserve">. </w:t>
      </w:r>
      <w:r w:rsidR="002B5576">
        <w:rPr>
          <w:sz w:val="22"/>
          <w:szCs w:val="22"/>
        </w:rPr>
        <w:t xml:space="preserve">UE-A can deliver such information with the set of resource to UE-B. </w:t>
      </w:r>
      <w:r w:rsidR="00515178">
        <w:rPr>
          <w:sz w:val="22"/>
          <w:szCs w:val="22"/>
        </w:rPr>
        <w:t xml:space="preserve">Then, </w:t>
      </w:r>
      <w:r w:rsidR="002B5576">
        <w:rPr>
          <w:sz w:val="22"/>
          <w:szCs w:val="22"/>
        </w:rPr>
        <w:t xml:space="preserve">UE-B </w:t>
      </w:r>
      <w:r w:rsidR="002B5576" w:rsidRPr="009C3D19">
        <w:rPr>
          <w:sz w:val="22"/>
          <w:szCs w:val="22"/>
        </w:rPr>
        <w:t>know</w:t>
      </w:r>
      <w:r w:rsidR="008E6E8E" w:rsidRPr="009C3D19">
        <w:rPr>
          <w:sz w:val="22"/>
          <w:szCs w:val="22"/>
        </w:rPr>
        <w:t>s</w:t>
      </w:r>
      <w:r w:rsidR="002B5576" w:rsidRPr="009C3D19">
        <w:rPr>
          <w:sz w:val="22"/>
          <w:szCs w:val="22"/>
        </w:rPr>
        <w:t xml:space="preserve"> how to use the set of resources based on the information.</w:t>
      </w:r>
    </w:p>
    <w:p w14:paraId="663584F3" w14:textId="49B9091E" w:rsidR="00104915" w:rsidRPr="009C3D19" w:rsidRDefault="00104915" w:rsidP="00AE1FA5">
      <w:pPr>
        <w:numPr>
          <w:ilvl w:val="2"/>
          <w:numId w:val="20"/>
        </w:numPr>
        <w:overflowPunct/>
        <w:autoSpaceDE/>
        <w:autoSpaceDN/>
        <w:adjustRightInd/>
        <w:spacing w:after="0"/>
        <w:ind w:left="426"/>
        <w:textAlignment w:val="auto"/>
        <w:rPr>
          <w:b/>
          <w:sz w:val="22"/>
          <w:szCs w:val="22"/>
        </w:rPr>
      </w:pPr>
      <w:r w:rsidRPr="009C3D19">
        <w:rPr>
          <w:b/>
          <w:sz w:val="22"/>
          <w:szCs w:val="22"/>
        </w:rPr>
        <w:t>the set of resources no</w:t>
      </w:r>
      <w:r w:rsidR="00DC1860" w:rsidRPr="009C3D19">
        <w:rPr>
          <w:b/>
          <w:sz w:val="22"/>
          <w:szCs w:val="22"/>
        </w:rPr>
        <w:t>n-</w:t>
      </w:r>
      <w:r w:rsidRPr="009C3D19">
        <w:rPr>
          <w:b/>
          <w:sz w:val="22"/>
          <w:szCs w:val="22"/>
        </w:rPr>
        <w:t>preferred for UE-B’s transmission</w:t>
      </w:r>
      <w:r w:rsidR="000F42D3" w:rsidRPr="009C3D19">
        <w:rPr>
          <w:i/>
          <w:sz w:val="22"/>
          <w:szCs w:val="22"/>
        </w:rPr>
        <w:t xml:space="preserve"> (Black resource set)</w:t>
      </w:r>
    </w:p>
    <w:p w14:paraId="4146B99B" w14:textId="75133853" w:rsidR="002B5576" w:rsidRPr="009C3D19" w:rsidRDefault="002B5576" w:rsidP="006268D1">
      <w:pPr>
        <w:pStyle w:val="afe"/>
        <w:overflowPunct/>
        <w:autoSpaceDE/>
        <w:autoSpaceDN/>
        <w:adjustRightInd/>
        <w:spacing w:after="0"/>
        <w:ind w:leftChars="0" w:left="426"/>
        <w:textAlignment w:val="auto"/>
        <w:rPr>
          <w:sz w:val="22"/>
          <w:szCs w:val="22"/>
        </w:rPr>
      </w:pPr>
      <w:r w:rsidRPr="009C3D19">
        <w:rPr>
          <w:sz w:val="22"/>
          <w:szCs w:val="22"/>
        </w:rPr>
        <w:t>In this type, UE-A identif</w:t>
      </w:r>
      <w:r w:rsidR="008E6E8E" w:rsidRPr="009C3D19">
        <w:rPr>
          <w:sz w:val="22"/>
          <w:szCs w:val="22"/>
        </w:rPr>
        <w:t>ies</w:t>
      </w:r>
      <w:r w:rsidRPr="009C3D19">
        <w:rPr>
          <w:sz w:val="22"/>
          <w:szCs w:val="22"/>
        </w:rPr>
        <w:t xml:space="preserve"> sidelink resources reserved by other UEs or with higher interference, and then include the identified sidelink resources in the set of resource</w:t>
      </w:r>
      <w:r w:rsidR="008E6E8E" w:rsidRPr="009C3D19">
        <w:rPr>
          <w:sz w:val="22"/>
          <w:szCs w:val="22"/>
        </w:rPr>
        <w:t xml:space="preserve"> (Condition 1-B-1)</w:t>
      </w:r>
      <w:r w:rsidRPr="009C3D19">
        <w:rPr>
          <w:sz w:val="22"/>
          <w:szCs w:val="22"/>
        </w:rPr>
        <w:t xml:space="preserve">. Accordingly, UE-B can exclude the set of resource from </w:t>
      </w:r>
      <w:r w:rsidR="00B47148" w:rsidRPr="009C3D19">
        <w:rPr>
          <w:sz w:val="22"/>
          <w:szCs w:val="22"/>
        </w:rPr>
        <w:t xml:space="preserve">its </w:t>
      </w:r>
      <w:r w:rsidRPr="009C3D19">
        <w:rPr>
          <w:sz w:val="22"/>
          <w:szCs w:val="22"/>
        </w:rPr>
        <w:t xml:space="preserve">resource selection. </w:t>
      </w:r>
      <w:r w:rsidR="00B576CD" w:rsidRPr="009C3D19">
        <w:rPr>
          <w:sz w:val="22"/>
          <w:szCs w:val="22"/>
        </w:rPr>
        <w:t>Besides, since</w:t>
      </w:r>
      <w:r w:rsidRPr="009C3D19">
        <w:rPr>
          <w:sz w:val="22"/>
          <w:szCs w:val="22"/>
        </w:rPr>
        <w:t xml:space="preserve"> </w:t>
      </w:r>
      <w:r w:rsidR="00B576CD" w:rsidRPr="009C3D19">
        <w:rPr>
          <w:sz w:val="22"/>
          <w:szCs w:val="22"/>
        </w:rPr>
        <w:t xml:space="preserve">UE-A performs </w:t>
      </w:r>
      <w:r w:rsidRPr="009C3D19">
        <w:rPr>
          <w:sz w:val="22"/>
          <w:szCs w:val="22"/>
        </w:rPr>
        <w:t>sensing</w:t>
      </w:r>
      <w:r w:rsidR="00B47148" w:rsidRPr="009C3D19">
        <w:rPr>
          <w:sz w:val="22"/>
          <w:szCs w:val="22"/>
        </w:rPr>
        <w:t xml:space="preserve"> and identifies the sidelink resources via</w:t>
      </w:r>
      <w:r w:rsidRPr="009C3D19">
        <w:rPr>
          <w:sz w:val="22"/>
          <w:szCs w:val="22"/>
        </w:rPr>
        <w:t xml:space="preserve"> comparing </w:t>
      </w:r>
      <w:r w:rsidR="00B47148" w:rsidRPr="009C3D19">
        <w:rPr>
          <w:sz w:val="22"/>
          <w:szCs w:val="22"/>
        </w:rPr>
        <w:t>measured RSRP and RSRP threshold based on a specific TX priority</w:t>
      </w:r>
      <w:r w:rsidRPr="009C3D19">
        <w:rPr>
          <w:sz w:val="22"/>
          <w:szCs w:val="22"/>
        </w:rPr>
        <w:t xml:space="preserve">, UE-A can deliver such information with the set of resource to UE-B. </w:t>
      </w:r>
      <w:r w:rsidR="00515178" w:rsidRPr="009C3D19">
        <w:rPr>
          <w:sz w:val="22"/>
          <w:szCs w:val="22"/>
        </w:rPr>
        <w:t xml:space="preserve">Then, </w:t>
      </w:r>
      <w:r w:rsidRPr="009C3D19">
        <w:rPr>
          <w:sz w:val="22"/>
          <w:szCs w:val="22"/>
        </w:rPr>
        <w:t>UE-B know</w:t>
      </w:r>
      <w:r w:rsidR="00B47148" w:rsidRPr="009C3D19">
        <w:rPr>
          <w:sz w:val="22"/>
          <w:szCs w:val="22"/>
        </w:rPr>
        <w:t>s</w:t>
      </w:r>
      <w:r w:rsidRPr="009C3D19">
        <w:rPr>
          <w:sz w:val="22"/>
          <w:szCs w:val="22"/>
        </w:rPr>
        <w:t xml:space="preserve"> how to use the set of resources based on the information.</w:t>
      </w:r>
      <w:r w:rsidR="000475A7" w:rsidRPr="009C3D19">
        <w:rPr>
          <w:sz w:val="22"/>
          <w:szCs w:val="22"/>
        </w:rPr>
        <w:t xml:space="preserve"> For instance, if UE-B has available sidelink data with higher priority</w:t>
      </w:r>
      <w:r w:rsidR="009D1F23" w:rsidRPr="009C3D19">
        <w:rPr>
          <w:sz w:val="22"/>
          <w:szCs w:val="22"/>
        </w:rPr>
        <w:t xml:space="preserve"> than the specific TX priority</w:t>
      </w:r>
      <w:r w:rsidR="000475A7" w:rsidRPr="009C3D19">
        <w:rPr>
          <w:sz w:val="22"/>
          <w:szCs w:val="22"/>
        </w:rPr>
        <w:t>, some sidelink resource</w:t>
      </w:r>
      <w:r w:rsidR="009D1F23" w:rsidRPr="009C3D19">
        <w:rPr>
          <w:sz w:val="22"/>
          <w:szCs w:val="22"/>
        </w:rPr>
        <w:t>s</w:t>
      </w:r>
      <w:r w:rsidR="000475A7" w:rsidRPr="009C3D19">
        <w:rPr>
          <w:sz w:val="22"/>
          <w:szCs w:val="22"/>
        </w:rPr>
        <w:t xml:space="preserve"> in the set</w:t>
      </w:r>
      <w:r w:rsidR="00BC6DB3" w:rsidRPr="009C3D19">
        <w:rPr>
          <w:sz w:val="22"/>
          <w:szCs w:val="22"/>
        </w:rPr>
        <w:t xml:space="preserve"> </w:t>
      </w:r>
      <w:r w:rsidR="000475A7" w:rsidRPr="009C3D19">
        <w:rPr>
          <w:sz w:val="22"/>
          <w:szCs w:val="22"/>
        </w:rPr>
        <w:t>may be still available for resource selection.</w:t>
      </w:r>
    </w:p>
    <w:p w14:paraId="6D5F1943" w14:textId="49FF5583" w:rsidR="00EC6C3A" w:rsidRPr="009C3D19" w:rsidRDefault="00EC6C3A" w:rsidP="006268D1">
      <w:pPr>
        <w:pStyle w:val="afe"/>
        <w:overflowPunct/>
        <w:autoSpaceDE/>
        <w:autoSpaceDN/>
        <w:adjustRightInd/>
        <w:spacing w:beforeLines="50" w:before="180" w:afterLines="50"/>
        <w:ind w:leftChars="0" w:left="426"/>
        <w:textAlignment w:val="auto"/>
        <w:rPr>
          <w:sz w:val="22"/>
          <w:szCs w:val="22"/>
        </w:rPr>
      </w:pPr>
      <w:r w:rsidRPr="009C3D19">
        <w:rPr>
          <w:sz w:val="22"/>
          <w:szCs w:val="22"/>
        </w:rPr>
        <w:t xml:space="preserve">Moreover, </w:t>
      </w:r>
      <w:r w:rsidR="00BC6DB3" w:rsidRPr="009C3D19">
        <w:rPr>
          <w:sz w:val="22"/>
          <w:szCs w:val="22"/>
        </w:rPr>
        <w:t>UE-A may include some sidelink resource</w:t>
      </w:r>
      <w:r w:rsidR="00FF1A8D" w:rsidRPr="009C3D19">
        <w:rPr>
          <w:sz w:val="22"/>
          <w:szCs w:val="22"/>
        </w:rPr>
        <w:t>s,</w:t>
      </w:r>
      <w:r w:rsidR="00BC6DB3" w:rsidRPr="009C3D19">
        <w:rPr>
          <w:sz w:val="22"/>
          <w:szCs w:val="22"/>
        </w:rPr>
        <w:t xml:space="preserve"> </w:t>
      </w:r>
      <w:r w:rsidR="00FF1A8D" w:rsidRPr="009C3D19">
        <w:rPr>
          <w:sz w:val="22"/>
          <w:szCs w:val="22"/>
        </w:rPr>
        <w:t>where UE-A does not expect to perform SL reception,</w:t>
      </w:r>
      <w:r w:rsidR="00BC6DB3" w:rsidRPr="009C3D19">
        <w:rPr>
          <w:sz w:val="22"/>
          <w:szCs w:val="22"/>
        </w:rPr>
        <w:t xml:space="preserve"> in the set of resource</w:t>
      </w:r>
      <w:r w:rsidR="00FF1A8D" w:rsidRPr="009C3D19">
        <w:rPr>
          <w:sz w:val="22"/>
          <w:szCs w:val="22"/>
        </w:rPr>
        <w:t xml:space="preserve"> (Condition 1-B-2). It is because</w:t>
      </w:r>
      <w:r w:rsidR="00BC6DB3" w:rsidRPr="009C3D19">
        <w:rPr>
          <w:sz w:val="22"/>
          <w:szCs w:val="22"/>
        </w:rPr>
        <w:t xml:space="preserve"> UE-A cannot perform transmission and reception simultaneously. For these </w:t>
      </w:r>
      <w:r w:rsidR="00FF1A8D" w:rsidRPr="009C3D19">
        <w:rPr>
          <w:sz w:val="22"/>
          <w:szCs w:val="22"/>
        </w:rPr>
        <w:t xml:space="preserve">kind of </w:t>
      </w:r>
      <w:r w:rsidR="00BC6DB3" w:rsidRPr="009C3D19">
        <w:rPr>
          <w:sz w:val="22"/>
          <w:szCs w:val="22"/>
        </w:rPr>
        <w:t xml:space="preserve">sidelink resources, it is not feasible for </w:t>
      </w:r>
      <w:r w:rsidR="00FF1A8D" w:rsidRPr="009C3D19">
        <w:rPr>
          <w:sz w:val="22"/>
          <w:szCs w:val="22"/>
        </w:rPr>
        <w:t xml:space="preserve">UE-B to perform sidelink </w:t>
      </w:r>
      <w:r w:rsidR="00BC6DB3" w:rsidRPr="009C3D19">
        <w:rPr>
          <w:sz w:val="22"/>
          <w:szCs w:val="22"/>
        </w:rPr>
        <w:t xml:space="preserve">transmission to UE-A. One possible way is that UE-A indicates higher priority to these </w:t>
      </w:r>
      <w:r w:rsidR="00FF1A8D" w:rsidRPr="009C3D19">
        <w:rPr>
          <w:sz w:val="22"/>
          <w:szCs w:val="22"/>
        </w:rPr>
        <w:t xml:space="preserve">kind of </w:t>
      </w:r>
      <w:r w:rsidR="00BC6DB3" w:rsidRPr="009C3D19">
        <w:rPr>
          <w:sz w:val="22"/>
          <w:szCs w:val="22"/>
        </w:rPr>
        <w:t xml:space="preserve">sidelink resources. </w:t>
      </w:r>
    </w:p>
    <w:p w14:paraId="0C08B3EB" w14:textId="77777777" w:rsidR="006268D1" w:rsidRPr="009C3D19" w:rsidRDefault="006268D1" w:rsidP="006268D1">
      <w:pPr>
        <w:widowControl w:val="0"/>
        <w:overflowPunct/>
        <w:autoSpaceDE/>
        <w:autoSpaceDN/>
        <w:spacing w:beforeLines="50" w:before="180" w:afterLines="80" w:after="288"/>
        <w:textAlignment w:val="auto"/>
        <w:rPr>
          <w:sz w:val="22"/>
          <w:szCs w:val="22"/>
        </w:rPr>
      </w:pPr>
      <w:r w:rsidRPr="009C3D19">
        <w:rPr>
          <w:sz w:val="22"/>
          <w:szCs w:val="22"/>
          <w:lang w:val="en-US"/>
        </w:rPr>
        <w:t>Based on above, we propose to provide additional information for assisting following UE-B’s behavior in its resource (re-)selection.</w:t>
      </w:r>
    </w:p>
    <w:p w14:paraId="655447E7" w14:textId="13CAB4EC" w:rsidR="006F348B" w:rsidRPr="009C3D19" w:rsidRDefault="006F348B" w:rsidP="006F348B">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E36203">
        <w:rPr>
          <w:b/>
          <w:bCs/>
          <w:color w:val="000000"/>
          <w:sz w:val="22"/>
          <w:szCs w:val="22"/>
          <w:lang w:val="en-US"/>
        </w:rPr>
        <w:t>2</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6925AA" w:rsidRPr="009C3D19">
        <w:rPr>
          <w:b/>
          <w:bCs/>
          <w:color w:val="000000"/>
          <w:sz w:val="22"/>
          <w:szCs w:val="22"/>
          <w:lang w:val="en-US"/>
        </w:rPr>
        <w:t xml:space="preserve">For inter-UE coordination information </w:t>
      </w:r>
      <w:r w:rsidR="002518DF" w:rsidRPr="002518DF">
        <w:rPr>
          <w:b/>
          <w:bCs/>
          <w:color w:val="000000"/>
          <w:sz w:val="22"/>
          <w:szCs w:val="22"/>
          <w:lang w:val="en-US"/>
        </w:rPr>
        <w:t>triggering based on condition(s)</w:t>
      </w:r>
      <w:r w:rsidR="006925AA" w:rsidRPr="009C3D19">
        <w:rPr>
          <w:b/>
          <w:bCs/>
          <w:color w:val="000000"/>
          <w:sz w:val="22"/>
          <w:szCs w:val="22"/>
          <w:lang w:val="en-US"/>
        </w:rPr>
        <w:t xml:space="preserve">, </w:t>
      </w:r>
      <w:r w:rsidR="001660EB" w:rsidRPr="009C3D19">
        <w:rPr>
          <w:b/>
          <w:bCs/>
          <w:color w:val="000000"/>
          <w:sz w:val="22"/>
          <w:szCs w:val="22"/>
          <w:lang w:val="en-US"/>
        </w:rPr>
        <w:t xml:space="preserve">UE-A </w:t>
      </w:r>
      <w:r w:rsidR="00FF1EC4" w:rsidRPr="009C3D19">
        <w:rPr>
          <w:b/>
          <w:bCs/>
          <w:color w:val="000000"/>
          <w:sz w:val="22"/>
          <w:szCs w:val="22"/>
          <w:lang w:val="en-US"/>
        </w:rPr>
        <w:t>provide</w:t>
      </w:r>
      <w:r w:rsidR="007B055F" w:rsidRPr="009C3D19">
        <w:rPr>
          <w:b/>
          <w:bCs/>
          <w:color w:val="000000"/>
          <w:sz w:val="22"/>
          <w:szCs w:val="22"/>
          <w:lang w:val="en-US"/>
        </w:rPr>
        <w:t>s additional information with the set of resource</w:t>
      </w:r>
      <w:r w:rsidR="00FF1EC4" w:rsidRPr="009C3D19">
        <w:rPr>
          <w:b/>
          <w:bCs/>
          <w:color w:val="000000"/>
          <w:sz w:val="22"/>
          <w:szCs w:val="22"/>
          <w:lang w:val="en-US"/>
        </w:rPr>
        <w:t xml:space="preserve">, e.g. </w:t>
      </w:r>
      <w:r w:rsidR="006925AA" w:rsidRPr="009C3D19">
        <w:rPr>
          <w:b/>
          <w:bCs/>
          <w:color w:val="000000"/>
          <w:sz w:val="22"/>
          <w:szCs w:val="22"/>
          <w:lang w:val="en-US"/>
        </w:rPr>
        <w:t xml:space="preserve">TX </w:t>
      </w:r>
      <w:r w:rsidR="00FF1EC4" w:rsidRPr="009C3D19">
        <w:rPr>
          <w:b/>
          <w:bCs/>
          <w:color w:val="000000"/>
          <w:sz w:val="22"/>
          <w:szCs w:val="22"/>
          <w:lang w:val="en-US"/>
        </w:rPr>
        <w:t xml:space="preserve">priority, </w:t>
      </w:r>
      <w:r w:rsidR="00E549F1">
        <w:rPr>
          <w:b/>
          <w:bCs/>
          <w:color w:val="000000"/>
          <w:sz w:val="22"/>
          <w:szCs w:val="22"/>
          <w:lang w:val="en-US"/>
        </w:rPr>
        <w:t xml:space="preserve">or </w:t>
      </w:r>
      <w:r w:rsidR="007B055F" w:rsidRPr="009C3D19">
        <w:rPr>
          <w:b/>
          <w:bCs/>
          <w:color w:val="000000"/>
          <w:sz w:val="22"/>
          <w:szCs w:val="22"/>
          <w:lang w:val="en-US"/>
        </w:rPr>
        <w:t>RSRP</w:t>
      </w:r>
      <w:r w:rsidR="006925AA" w:rsidRPr="009C3D19">
        <w:rPr>
          <w:b/>
          <w:bCs/>
          <w:color w:val="000000"/>
          <w:sz w:val="22"/>
          <w:szCs w:val="22"/>
          <w:lang w:val="en-US"/>
        </w:rPr>
        <w:t xml:space="preserve"> used in sensing procedure.</w:t>
      </w:r>
    </w:p>
    <w:p w14:paraId="4A1DCEBA" w14:textId="5579EA9B" w:rsidR="00EA5627" w:rsidRPr="009C3D19" w:rsidRDefault="00EA5627" w:rsidP="00EA5627">
      <w:pPr>
        <w:widowControl w:val="0"/>
        <w:overflowPunct/>
        <w:autoSpaceDE/>
        <w:autoSpaceDN/>
        <w:spacing w:beforeLines="50" w:before="180" w:afterLines="80" w:after="288"/>
        <w:textAlignment w:val="auto"/>
        <w:rPr>
          <w:sz w:val="22"/>
          <w:szCs w:val="22"/>
        </w:rPr>
      </w:pPr>
      <w:r w:rsidRPr="009C3D19">
        <w:rPr>
          <w:sz w:val="22"/>
          <w:szCs w:val="22"/>
          <w:lang w:val="en-US"/>
        </w:rPr>
        <w:t>Moreover</w:t>
      </w:r>
      <w:r w:rsidRPr="009C3D19">
        <w:rPr>
          <w:sz w:val="22"/>
          <w:szCs w:val="22"/>
        </w:rPr>
        <w:t>, a</w:t>
      </w:r>
      <w:r w:rsidRPr="009C3D19">
        <w:rPr>
          <w:rFonts w:hint="eastAsia"/>
          <w:sz w:val="22"/>
          <w:szCs w:val="22"/>
        </w:rPr>
        <w:t>s</w:t>
      </w:r>
      <w:r w:rsidRPr="009C3D19">
        <w:rPr>
          <w:sz w:val="22"/>
          <w:szCs w:val="22"/>
        </w:rPr>
        <w:t xml:space="preserve"> described in WID Justification, SL DRX can be supported for power saving, such that UE-A may receive PSCCH/PSSCH during SL DRX active time and not receive PSCCH/PSSCH during SL non-active time. From our aspect, SL DRX can be one consideration for deriving the resource</w:t>
      </w:r>
      <w:r w:rsidR="00B03410">
        <w:rPr>
          <w:sz w:val="22"/>
          <w:szCs w:val="22"/>
        </w:rPr>
        <w:t xml:space="preserve"> set</w:t>
      </w:r>
      <w:r w:rsidRPr="009C3D19">
        <w:rPr>
          <w:sz w:val="22"/>
          <w:szCs w:val="22"/>
        </w:rPr>
        <w:t>, and impact of SL DRX can be considered in Cond</w:t>
      </w:r>
      <w:r w:rsidR="00B03410">
        <w:rPr>
          <w:sz w:val="22"/>
          <w:szCs w:val="22"/>
        </w:rPr>
        <w:t>ition 1-A-2 and Condition 1-B-2</w:t>
      </w:r>
      <w:r w:rsidRPr="009C3D19">
        <w:rPr>
          <w:sz w:val="22"/>
          <w:szCs w:val="22"/>
        </w:rPr>
        <w:t xml:space="preserve">. </w:t>
      </w:r>
    </w:p>
    <w:p w14:paraId="74909986" w14:textId="628B6E2A" w:rsidR="00EA5627" w:rsidRPr="009C3D19" w:rsidRDefault="00EA5627" w:rsidP="00EA5627">
      <w:pPr>
        <w:ind w:left="1321" w:hangingChars="600" w:hanging="1321"/>
        <w:rPr>
          <w:b/>
          <w:bCs/>
          <w:color w:val="000000"/>
          <w:sz w:val="22"/>
          <w:szCs w:val="22"/>
          <w:lang w:val="en-US"/>
        </w:rPr>
      </w:pPr>
      <w:r w:rsidRPr="009C3D19">
        <w:rPr>
          <w:b/>
          <w:bCs/>
          <w:color w:val="000000"/>
          <w:sz w:val="22"/>
          <w:szCs w:val="22"/>
          <w:lang w:val="en-US"/>
        </w:rPr>
        <w:lastRenderedPageBreak/>
        <w:t>Proposal</w:t>
      </w:r>
      <w:r w:rsidRPr="009C3D19">
        <w:rPr>
          <w:rFonts w:hint="eastAsia"/>
          <w:b/>
          <w:bCs/>
          <w:color w:val="000000"/>
          <w:sz w:val="22"/>
          <w:szCs w:val="22"/>
          <w:lang w:val="en-US"/>
        </w:rPr>
        <w:t xml:space="preserve"> </w:t>
      </w:r>
      <w:r w:rsidR="00E36203">
        <w:rPr>
          <w:b/>
          <w:bCs/>
          <w:color w:val="000000"/>
          <w:sz w:val="22"/>
          <w:szCs w:val="22"/>
          <w:lang w:val="en-US"/>
        </w:rPr>
        <w:t>3</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in scheme 1, UE-A determines the</w:t>
      </w:r>
      <w:r w:rsidRPr="009C3D19">
        <w:rPr>
          <w:rFonts w:hint="eastAsia"/>
          <w:b/>
          <w:bCs/>
          <w:color w:val="000000"/>
          <w:sz w:val="22"/>
          <w:szCs w:val="22"/>
          <w:lang w:val="en-US"/>
        </w:rPr>
        <w:t xml:space="preserve"> set of</w:t>
      </w:r>
      <w:r w:rsidRPr="009C3D19">
        <w:rPr>
          <w:b/>
          <w:bCs/>
          <w:color w:val="000000"/>
          <w:sz w:val="22"/>
          <w:szCs w:val="22"/>
          <w:lang w:val="en-US"/>
        </w:rPr>
        <w:t xml:space="preserve"> resource with consideration of its SL DRX active time or non-active time.</w:t>
      </w:r>
      <w:r w:rsidRPr="009C3D19">
        <w:rPr>
          <w:sz w:val="22"/>
          <w:szCs w:val="22"/>
        </w:rPr>
        <w:t xml:space="preserve"> </w:t>
      </w:r>
    </w:p>
    <w:p w14:paraId="4E402A57" w14:textId="29CAF611" w:rsidR="00B928D4" w:rsidRDefault="00151594" w:rsidP="005D561D">
      <w:pPr>
        <w:widowControl w:val="0"/>
        <w:overflowPunct/>
        <w:autoSpaceDE/>
        <w:autoSpaceDN/>
        <w:spacing w:beforeLines="50" w:before="180" w:afterLines="80" w:after="288"/>
        <w:textAlignment w:val="auto"/>
        <w:rPr>
          <w:sz w:val="22"/>
          <w:szCs w:val="22"/>
        </w:rPr>
      </w:pPr>
      <w:r>
        <w:rPr>
          <w:rFonts w:hint="eastAsia"/>
          <w:sz w:val="22"/>
          <w:szCs w:val="22"/>
        </w:rPr>
        <w:t>In RAN1 #107</w:t>
      </w:r>
      <w:r w:rsidR="004C1467">
        <w:rPr>
          <w:sz w:val="22"/>
          <w:szCs w:val="22"/>
        </w:rPr>
        <w:t>bis</w:t>
      </w:r>
      <w:r>
        <w:rPr>
          <w:rFonts w:hint="eastAsia"/>
          <w:sz w:val="22"/>
          <w:szCs w:val="22"/>
        </w:rPr>
        <w:t>-e meeting</w:t>
      </w:r>
      <w:r w:rsidR="00DA6DDE">
        <w:rPr>
          <w:sz w:val="22"/>
          <w:szCs w:val="22"/>
        </w:rPr>
        <w:t xml:space="preserve"> [3]</w:t>
      </w:r>
      <w:r>
        <w:rPr>
          <w:rFonts w:hint="eastAsia"/>
          <w:sz w:val="22"/>
          <w:szCs w:val="22"/>
        </w:rPr>
        <w:t>, it is agreed that unicast is</w:t>
      </w:r>
      <w:r>
        <w:rPr>
          <w:sz w:val="22"/>
          <w:szCs w:val="22"/>
        </w:rPr>
        <w:t xml:space="preserve"> used for </w:t>
      </w:r>
      <w:r w:rsidR="004C1467">
        <w:rPr>
          <w:sz w:val="22"/>
          <w:szCs w:val="22"/>
        </w:rPr>
        <w:t xml:space="preserve">UE-A to transmit </w:t>
      </w:r>
      <w:r>
        <w:rPr>
          <w:sz w:val="22"/>
          <w:szCs w:val="22"/>
        </w:rPr>
        <w:t>inter-UE coordination information transmission triggered by UE-B’s explicit request. The UE-B may transmit the explicit request for its data packets, and then selects resources based on the inter-UE coordination information. Considering UE-B’s data packet may be higher priority or HARQ feedback enabled</w:t>
      </w:r>
      <w:r w:rsidR="004C1467">
        <w:rPr>
          <w:sz w:val="22"/>
          <w:szCs w:val="22"/>
        </w:rPr>
        <w:t>, reliability and latency of the inter-UE coordination information transmission should be guaranteed to avoid impact on UE-B data delivery</w:t>
      </w:r>
      <w:r>
        <w:rPr>
          <w:sz w:val="22"/>
          <w:szCs w:val="22"/>
        </w:rPr>
        <w:t xml:space="preserve">. </w:t>
      </w:r>
      <w:r w:rsidR="004C1467">
        <w:rPr>
          <w:sz w:val="22"/>
          <w:szCs w:val="22"/>
        </w:rPr>
        <w:t xml:space="preserve">Thus, </w:t>
      </w:r>
      <w:r w:rsidR="0012554E">
        <w:rPr>
          <w:sz w:val="22"/>
          <w:szCs w:val="22"/>
        </w:rPr>
        <w:t xml:space="preserve">it should support </w:t>
      </w:r>
      <w:r w:rsidR="00713AA9">
        <w:rPr>
          <w:sz w:val="22"/>
          <w:szCs w:val="22"/>
        </w:rPr>
        <w:t>to enable</w:t>
      </w:r>
      <w:r w:rsidR="0012554E">
        <w:rPr>
          <w:sz w:val="22"/>
          <w:szCs w:val="22"/>
        </w:rPr>
        <w:t xml:space="preserve"> sidelink </w:t>
      </w:r>
      <w:r w:rsidR="004C1467">
        <w:rPr>
          <w:sz w:val="22"/>
          <w:szCs w:val="22"/>
        </w:rPr>
        <w:t xml:space="preserve">HARQ feedback for </w:t>
      </w:r>
      <w:r w:rsidR="004C1467" w:rsidRPr="004C1467">
        <w:rPr>
          <w:sz w:val="22"/>
          <w:szCs w:val="22"/>
        </w:rPr>
        <w:t>inter-UE coordination information transmission</w:t>
      </w:r>
      <w:r w:rsidR="004C1467">
        <w:rPr>
          <w:sz w:val="22"/>
          <w:szCs w:val="22"/>
        </w:rPr>
        <w:t>, at least for explicit request case.</w:t>
      </w:r>
    </w:p>
    <w:p w14:paraId="38912FC0" w14:textId="431C0745" w:rsidR="004C1467" w:rsidRPr="009C3D19" w:rsidRDefault="004C1467" w:rsidP="004C1467">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Pr>
          <w:b/>
          <w:bCs/>
          <w:color w:val="000000"/>
          <w:sz w:val="22"/>
          <w:szCs w:val="22"/>
          <w:lang w:val="en-US"/>
        </w:rPr>
        <w:t>4</w:t>
      </w:r>
      <w:r w:rsidRPr="009C3D19">
        <w:rPr>
          <w:rFonts w:hint="eastAsia"/>
          <w:b/>
          <w:bCs/>
          <w:color w:val="000000"/>
          <w:sz w:val="22"/>
          <w:szCs w:val="22"/>
          <w:lang w:val="en-US"/>
        </w:rPr>
        <w:t xml:space="preserve">: </w:t>
      </w:r>
      <w:r w:rsidRPr="009C3D19">
        <w:rPr>
          <w:b/>
          <w:bCs/>
          <w:color w:val="000000"/>
          <w:sz w:val="22"/>
          <w:szCs w:val="22"/>
          <w:lang w:val="en-US"/>
        </w:rPr>
        <w:t xml:space="preserve"> </w:t>
      </w:r>
      <w:r w:rsidR="0012554E">
        <w:rPr>
          <w:b/>
          <w:bCs/>
          <w:color w:val="000000"/>
          <w:sz w:val="22"/>
          <w:szCs w:val="22"/>
          <w:lang w:val="en-US"/>
        </w:rPr>
        <w:t xml:space="preserve">Sidelink </w:t>
      </w:r>
      <w:r>
        <w:rPr>
          <w:b/>
          <w:bCs/>
          <w:color w:val="000000"/>
          <w:sz w:val="22"/>
          <w:szCs w:val="22"/>
          <w:lang w:val="en-US"/>
        </w:rPr>
        <w:t xml:space="preserve">HARQ feedback </w:t>
      </w:r>
      <w:r w:rsidR="0012554E">
        <w:rPr>
          <w:b/>
          <w:bCs/>
          <w:color w:val="000000"/>
          <w:sz w:val="22"/>
          <w:szCs w:val="22"/>
          <w:lang w:val="en-US"/>
        </w:rPr>
        <w:t>enabled is supported f</w:t>
      </w:r>
      <w:r w:rsidRPr="009C3D19">
        <w:rPr>
          <w:b/>
          <w:bCs/>
          <w:color w:val="000000"/>
          <w:sz w:val="22"/>
          <w:szCs w:val="22"/>
          <w:lang w:val="en-US"/>
        </w:rPr>
        <w:t xml:space="preserve">or inter-UE coordination information </w:t>
      </w:r>
      <w:r w:rsidR="0012554E">
        <w:rPr>
          <w:b/>
          <w:bCs/>
          <w:color w:val="000000"/>
          <w:sz w:val="22"/>
          <w:szCs w:val="22"/>
          <w:lang w:val="en-US"/>
        </w:rPr>
        <w:t>transmission at least for explicit request case</w:t>
      </w:r>
      <w:r w:rsidRPr="009C3D19">
        <w:rPr>
          <w:b/>
          <w:bCs/>
          <w:color w:val="000000"/>
          <w:sz w:val="22"/>
          <w:szCs w:val="22"/>
          <w:lang w:val="en-US"/>
        </w:rPr>
        <w:t>.</w:t>
      </w:r>
      <w:r w:rsidRPr="009C3D19">
        <w:rPr>
          <w:sz w:val="22"/>
          <w:szCs w:val="22"/>
        </w:rPr>
        <w:t xml:space="preserve"> </w:t>
      </w:r>
    </w:p>
    <w:p w14:paraId="77062DE7" w14:textId="0EA53C14" w:rsidR="00BA058B" w:rsidRPr="009C3D19" w:rsidRDefault="00BA058B" w:rsidP="005D561D">
      <w:pPr>
        <w:widowControl w:val="0"/>
        <w:overflowPunct/>
        <w:autoSpaceDE/>
        <w:autoSpaceDN/>
        <w:spacing w:beforeLines="50" w:before="180" w:afterLines="80" w:after="288"/>
        <w:textAlignment w:val="auto"/>
        <w:rPr>
          <w:sz w:val="22"/>
          <w:szCs w:val="22"/>
          <w:lang w:val="en-US"/>
        </w:rPr>
      </w:pPr>
      <w:r w:rsidRPr="009C3D19">
        <w:rPr>
          <w:sz w:val="22"/>
          <w:szCs w:val="22"/>
        </w:rPr>
        <w:t xml:space="preserve">When UE-B receives inter-UE coordination information from UE-A, following UE-B’s </w:t>
      </w:r>
      <w:r w:rsidR="009A75DF" w:rsidRPr="009C3D19">
        <w:rPr>
          <w:sz w:val="22"/>
          <w:szCs w:val="22"/>
        </w:rPr>
        <w:t>behaviour</w:t>
      </w:r>
      <w:r w:rsidRPr="009C3D19">
        <w:rPr>
          <w:sz w:val="22"/>
          <w:szCs w:val="22"/>
        </w:rPr>
        <w:t xml:space="preserve"> in its resource (re-)selection is discussed with possible options. </w:t>
      </w:r>
      <w:r w:rsidR="003A5B6B" w:rsidRPr="009C3D19">
        <w:rPr>
          <w:sz w:val="22"/>
          <w:szCs w:val="22"/>
        </w:rPr>
        <w:t xml:space="preserve">For the case of preferred resource set, UE-B </w:t>
      </w:r>
      <w:r w:rsidR="009A75DF" w:rsidRPr="009C3D19">
        <w:rPr>
          <w:sz w:val="22"/>
          <w:szCs w:val="22"/>
        </w:rPr>
        <w:t xml:space="preserve">will </w:t>
      </w:r>
      <w:r w:rsidR="003A5B6B" w:rsidRPr="009C3D19">
        <w:rPr>
          <w:sz w:val="22"/>
          <w:szCs w:val="22"/>
        </w:rPr>
        <w:t>select sidelink resource</w:t>
      </w:r>
      <w:r w:rsidR="00BF2559" w:rsidRPr="009C3D19">
        <w:rPr>
          <w:sz w:val="22"/>
          <w:szCs w:val="22"/>
        </w:rPr>
        <w:t>s</w:t>
      </w:r>
      <w:r w:rsidR="003A5B6B" w:rsidRPr="009C3D19">
        <w:rPr>
          <w:sz w:val="22"/>
          <w:szCs w:val="22"/>
        </w:rPr>
        <w:t xml:space="preserve"> for its transmission</w:t>
      </w:r>
      <w:r w:rsidR="009A75DF" w:rsidRPr="009C3D19">
        <w:rPr>
          <w:sz w:val="22"/>
          <w:szCs w:val="22"/>
        </w:rPr>
        <w:t>s</w:t>
      </w:r>
      <w:r w:rsidR="003A5B6B" w:rsidRPr="009C3D19">
        <w:rPr>
          <w:rFonts w:hint="eastAsia"/>
          <w:sz w:val="22"/>
          <w:szCs w:val="22"/>
        </w:rPr>
        <w:t xml:space="preserve"> based on </w:t>
      </w:r>
      <w:r w:rsidR="003A5B6B" w:rsidRPr="009C3D19">
        <w:rPr>
          <w:sz w:val="22"/>
          <w:szCs w:val="22"/>
        </w:rPr>
        <w:t xml:space="preserve">the received preferred resource set. </w:t>
      </w:r>
      <w:r w:rsidR="00E82903" w:rsidRPr="009C3D19">
        <w:rPr>
          <w:sz w:val="22"/>
          <w:szCs w:val="22"/>
        </w:rPr>
        <w:t>In order to</w:t>
      </w:r>
      <w:r w:rsidR="003A5B6B" w:rsidRPr="009C3D19">
        <w:rPr>
          <w:sz w:val="22"/>
          <w:szCs w:val="22"/>
        </w:rPr>
        <w:t xml:space="preserve"> </w:t>
      </w:r>
      <w:r w:rsidR="009A75DF" w:rsidRPr="009C3D19">
        <w:rPr>
          <w:sz w:val="22"/>
          <w:szCs w:val="22"/>
        </w:rPr>
        <w:t>acquire</w:t>
      </w:r>
      <w:r w:rsidR="003A5B6B" w:rsidRPr="009C3D19">
        <w:rPr>
          <w:sz w:val="22"/>
          <w:szCs w:val="22"/>
        </w:rPr>
        <w:t xml:space="preserve"> benefit of inter-UE coordination, </w:t>
      </w:r>
      <w:r w:rsidR="00E82903" w:rsidRPr="009C3D19">
        <w:rPr>
          <w:sz w:val="22"/>
          <w:szCs w:val="22"/>
        </w:rPr>
        <w:t>following</w:t>
      </w:r>
      <w:r w:rsidR="003A5B6B" w:rsidRPr="009C3D19">
        <w:rPr>
          <w:sz w:val="22"/>
          <w:szCs w:val="22"/>
        </w:rPr>
        <w:t xml:space="preserve"> UE-A </w:t>
      </w:r>
      <w:r w:rsidR="009A75DF" w:rsidRPr="009C3D19">
        <w:rPr>
          <w:sz w:val="22"/>
          <w:szCs w:val="22"/>
        </w:rPr>
        <w:t>behaviour</w:t>
      </w:r>
      <w:r w:rsidR="003A5B6B" w:rsidRPr="009C3D19">
        <w:rPr>
          <w:sz w:val="22"/>
          <w:szCs w:val="22"/>
        </w:rPr>
        <w:t xml:space="preserve"> shall be handled a</w:t>
      </w:r>
      <w:r w:rsidRPr="009C3D19">
        <w:rPr>
          <w:sz w:val="22"/>
          <w:szCs w:val="22"/>
        </w:rPr>
        <w:t>fter UE-A sending inter-UE coordination information to UE-B</w:t>
      </w:r>
      <w:r w:rsidR="006F3A23" w:rsidRPr="009C3D19">
        <w:rPr>
          <w:sz w:val="22"/>
          <w:szCs w:val="22"/>
        </w:rPr>
        <w:t>. E</w:t>
      </w:r>
      <w:r w:rsidR="004E1DCE" w:rsidRPr="009C3D19">
        <w:rPr>
          <w:sz w:val="22"/>
          <w:szCs w:val="22"/>
        </w:rPr>
        <w:t xml:space="preserve">specially </w:t>
      </w:r>
      <w:r w:rsidR="00FB699C" w:rsidRPr="009C3D19">
        <w:rPr>
          <w:sz w:val="22"/>
          <w:szCs w:val="22"/>
        </w:rPr>
        <w:t xml:space="preserve">if </w:t>
      </w:r>
      <w:r w:rsidR="004E1DCE" w:rsidRPr="009C3D19">
        <w:rPr>
          <w:sz w:val="22"/>
          <w:szCs w:val="22"/>
        </w:rPr>
        <w:t>UE-A is intended destination UE of a TB transmitted by UE-B</w:t>
      </w:r>
      <w:r w:rsidR="006F3A23" w:rsidRPr="009C3D19">
        <w:rPr>
          <w:sz w:val="22"/>
          <w:szCs w:val="22"/>
        </w:rPr>
        <w:t xml:space="preserve">, UE-A </w:t>
      </w:r>
      <w:r w:rsidR="00331EB8" w:rsidRPr="009C3D19">
        <w:rPr>
          <w:sz w:val="22"/>
          <w:szCs w:val="22"/>
        </w:rPr>
        <w:t>shall</w:t>
      </w:r>
      <w:r w:rsidR="006F3A23" w:rsidRPr="009C3D19">
        <w:rPr>
          <w:sz w:val="22"/>
          <w:szCs w:val="22"/>
        </w:rPr>
        <w:t xml:space="preserve"> </w:t>
      </w:r>
      <w:r w:rsidR="00EA5627" w:rsidRPr="009C3D19">
        <w:rPr>
          <w:sz w:val="22"/>
          <w:szCs w:val="22"/>
        </w:rPr>
        <w:t>attempt to perform sidelink reception at least in slots of the preferred resource set.</w:t>
      </w:r>
      <w:r w:rsidRPr="009C3D19">
        <w:rPr>
          <w:sz w:val="22"/>
          <w:szCs w:val="22"/>
          <w:lang w:val="en-US"/>
        </w:rPr>
        <w:t xml:space="preserve"> </w:t>
      </w:r>
      <w:r w:rsidR="005C2AFC" w:rsidRPr="009C3D19">
        <w:rPr>
          <w:sz w:val="22"/>
          <w:szCs w:val="22"/>
          <w:lang w:val="en-US"/>
        </w:rPr>
        <w:t>For instance,</w:t>
      </w:r>
      <w:r w:rsidR="00346F46" w:rsidRPr="009C3D19">
        <w:rPr>
          <w:sz w:val="22"/>
          <w:szCs w:val="22"/>
          <w:lang w:val="en-US"/>
        </w:rPr>
        <w:t xml:space="preserve"> </w:t>
      </w:r>
      <w:r w:rsidR="00346F46" w:rsidRPr="009C3D19">
        <w:rPr>
          <w:sz w:val="22"/>
          <w:szCs w:val="22"/>
        </w:rPr>
        <w:t>after UE-A sending inter-UE coordination information,</w:t>
      </w:r>
      <w:r w:rsidR="00346F46" w:rsidRPr="009C3D19">
        <w:rPr>
          <w:sz w:val="22"/>
          <w:szCs w:val="22"/>
          <w:lang w:val="en-US"/>
        </w:rPr>
        <w:t xml:space="preserve"> UE-A does not select candidate resources in </w:t>
      </w:r>
      <w:r w:rsidR="00346F46" w:rsidRPr="009C3D19">
        <w:rPr>
          <w:sz w:val="22"/>
          <w:szCs w:val="22"/>
        </w:rPr>
        <w:t>slots of the preferred resource set</w:t>
      </w:r>
      <w:r w:rsidR="0022492B" w:rsidRPr="009C3D19">
        <w:rPr>
          <w:sz w:val="22"/>
          <w:szCs w:val="22"/>
        </w:rPr>
        <w:t xml:space="preserve"> in its resource selection later</w:t>
      </w:r>
      <w:r w:rsidR="005C2AFC" w:rsidRPr="009C3D19">
        <w:rPr>
          <w:sz w:val="22"/>
          <w:szCs w:val="22"/>
        </w:rPr>
        <w:t>. Alternative way is that if UE-A selects sidelink resource in slots of the preferred resource set</w:t>
      </w:r>
      <w:r w:rsidR="0022492B" w:rsidRPr="009C3D19">
        <w:rPr>
          <w:sz w:val="22"/>
          <w:szCs w:val="22"/>
        </w:rPr>
        <w:t xml:space="preserve"> in its resource selection later</w:t>
      </w:r>
      <w:r w:rsidR="005C2AFC" w:rsidRPr="009C3D19">
        <w:rPr>
          <w:sz w:val="22"/>
          <w:szCs w:val="22"/>
        </w:rPr>
        <w:t xml:space="preserve">, UE-A </w:t>
      </w:r>
      <w:r w:rsidR="0022492B" w:rsidRPr="009C3D19">
        <w:rPr>
          <w:sz w:val="22"/>
          <w:szCs w:val="22"/>
        </w:rPr>
        <w:t xml:space="preserve">can </w:t>
      </w:r>
      <w:r w:rsidR="005C2AFC" w:rsidRPr="009C3D19">
        <w:rPr>
          <w:sz w:val="22"/>
          <w:szCs w:val="22"/>
        </w:rPr>
        <w:t xml:space="preserve">perform prioritization between its data priority and specific TX priority used for inter-UE coordination information. </w:t>
      </w:r>
      <w:r w:rsidR="0022492B" w:rsidRPr="009C3D19">
        <w:rPr>
          <w:sz w:val="22"/>
          <w:szCs w:val="22"/>
        </w:rPr>
        <w:t>Based on the prioritization result, UE-A performs corresponding sidelink transmission or reception.</w:t>
      </w:r>
      <w:r w:rsidR="005C2AFC" w:rsidRPr="009C3D19">
        <w:rPr>
          <w:sz w:val="22"/>
          <w:szCs w:val="22"/>
        </w:rPr>
        <w:t xml:space="preserve"> </w:t>
      </w:r>
    </w:p>
    <w:p w14:paraId="01711E2C" w14:textId="6A4EAA63" w:rsidR="00E82903" w:rsidRPr="009C3D19" w:rsidRDefault="00E82903" w:rsidP="00E82903">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E36203">
        <w:rPr>
          <w:b/>
          <w:bCs/>
          <w:color w:val="000000"/>
          <w:sz w:val="22"/>
          <w:szCs w:val="22"/>
          <w:lang w:val="en-US"/>
        </w:rPr>
        <w:t>5</w:t>
      </w:r>
      <w:r w:rsidRPr="009C3D19">
        <w:rPr>
          <w:rFonts w:hint="eastAsia"/>
          <w:b/>
          <w:bCs/>
          <w:color w:val="000000"/>
          <w:sz w:val="22"/>
          <w:szCs w:val="22"/>
          <w:lang w:val="en-US"/>
        </w:rPr>
        <w:t xml:space="preserve">: </w:t>
      </w:r>
      <w:r w:rsidRPr="009C3D19">
        <w:rPr>
          <w:b/>
          <w:bCs/>
          <w:color w:val="000000"/>
          <w:sz w:val="22"/>
          <w:szCs w:val="22"/>
          <w:lang w:val="en-US"/>
        </w:rPr>
        <w:t xml:space="preserve"> In scheme 1, after UE-A send</w:t>
      </w:r>
      <w:r w:rsidR="00CD30FA">
        <w:rPr>
          <w:b/>
          <w:bCs/>
          <w:color w:val="000000"/>
          <w:sz w:val="22"/>
          <w:szCs w:val="22"/>
          <w:lang w:val="en-US"/>
        </w:rPr>
        <w:t>s</w:t>
      </w:r>
      <w:r w:rsidRPr="009C3D19">
        <w:rPr>
          <w:b/>
          <w:bCs/>
          <w:color w:val="000000"/>
          <w:sz w:val="22"/>
          <w:szCs w:val="22"/>
          <w:lang w:val="en-US"/>
        </w:rPr>
        <w:t xml:space="preserve"> </w:t>
      </w:r>
      <w:r w:rsidR="00A40D8C" w:rsidRPr="009C3D19">
        <w:rPr>
          <w:b/>
          <w:bCs/>
          <w:color w:val="000000"/>
          <w:sz w:val="22"/>
          <w:szCs w:val="22"/>
          <w:lang w:val="en-US"/>
        </w:rPr>
        <w:t>UE-B preferred resource set</w:t>
      </w:r>
      <w:r w:rsidR="00A40D8C" w:rsidRPr="009C3D19">
        <w:t xml:space="preserve"> </w:t>
      </w:r>
      <w:r w:rsidR="00A40D8C" w:rsidRPr="009C3D19">
        <w:rPr>
          <w:b/>
          <w:bCs/>
          <w:color w:val="000000"/>
          <w:sz w:val="22"/>
          <w:szCs w:val="22"/>
          <w:lang w:val="en-US"/>
        </w:rPr>
        <w:t>for transmission</w:t>
      </w:r>
      <w:r w:rsidRPr="009C3D19">
        <w:rPr>
          <w:b/>
          <w:bCs/>
          <w:color w:val="000000"/>
          <w:sz w:val="22"/>
          <w:szCs w:val="22"/>
          <w:lang w:val="en-US"/>
        </w:rPr>
        <w:t>,</w:t>
      </w:r>
      <w:r w:rsidRPr="009C3D19">
        <w:t xml:space="preserve"> </w:t>
      </w:r>
      <w:r w:rsidR="00BE5D61" w:rsidRPr="009C3D19">
        <w:br/>
      </w:r>
      <w:r w:rsidRPr="009C3D19">
        <w:rPr>
          <w:b/>
          <w:bCs/>
          <w:color w:val="000000"/>
          <w:sz w:val="22"/>
          <w:szCs w:val="22"/>
          <w:lang w:val="en-US"/>
        </w:rPr>
        <w:t>UE-A</w:t>
      </w:r>
      <w:r w:rsidRPr="00143E9A">
        <w:rPr>
          <w:b/>
          <w:bCs/>
          <w:color w:val="000000"/>
          <w:sz w:val="22"/>
          <w:szCs w:val="22"/>
          <w:lang w:val="en-US"/>
        </w:rPr>
        <w:t xml:space="preserve"> </w:t>
      </w:r>
      <w:r w:rsidR="00143E9A" w:rsidRPr="00143E9A">
        <w:rPr>
          <w:rFonts w:hint="eastAsia"/>
          <w:b/>
          <w:bCs/>
          <w:color w:val="000000"/>
          <w:sz w:val="22"/>
          <w:szCs w:val="22"/>
          <w:lang w:val="en-US"/>
        </w:rPr>
        <w:t xml:space="preserve">can </w:t>
      </w:r>
      <w:r w:rsidR="00A40D8C" w:rsidRPr="009C3D19">
        <w:rPr>
          <w:b/>
          <w:bCs/>
          <w:color w:val="000000"/>
          <w:sz w:val="22"/>
          <w:szCs w:val="22"/>
          <w:lang w:val="en-US"/>
        </w:rPr>
        <w:t xml:space="preserve">prevent from sidelink transmission </w:t>
      </w:r>
      <w:r w:rsidRPr="009C3D19">
        <w:rPr>
          <w:b/>
          <w:bCs/>
          <w:color w:val="000000"/>
          <w:sz w:val="22"/>
          <w:szCs w:val="22"/>
          <w:lang w:val="en-US"/>
        </w:rPr>
        <w:t>in slots of the preferred resource set.</w:t>
      </w:r>
      <w:r w:rsidRPr="009C3D19">
        <w:rPr>
          <w:sz w:val="22"/>
          <w:szCs w:val="22"/>
        </w:rPr>
        <w:t xml:space="preserve"> </w:t>
      </w:r>
    </w:p>
    <w:p w14:paraId="023E1C21" w14:textId="77777777" w:rsidR="002E6B3B" w:rsidRPr="002E6B3B" w:rsidRDefault="002E6B3B" w:rsidP="0054227D">
      <w:pPr>
        <w:widowControl w:val="0"/>
        <w:overflowPunct/>
        <w:autoSpaceDE/>
        <w:autoSpaceDN/>
        <w:spacing w:beforeLines="50" w:before="180" w:afterLines="80" w:after="288"/>
        <w:textAlignment w:val="auto"/>
        <w:rPr>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939ACE2" w14:textId="06FAFC25" w:rsidR="00E549F1" w:rsidRPr="00390FDB" w:rsidRDefault="00E549F1" w:rsidP="00E549F1">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1A0B9A">
        <w:rPr>
          <w:b/>
          <w:bCs/>
          <w:color w:val="000000"/>
          <w:sz w:val="22"/>
          <w:szCs w:val="22"/>
          <w:lang w:val="en-US"/>
        </w:rPr>
        <w:t>1</w:t>
      </w:r>
      <w:r w:rsidRPr="009C3D19">
        <w:rPr>
          <w:rFonts w:hint="eastAsia"/>
          <w:b/>
          <w:bCs/>
          <w:color w:val="000000"/>
          <w:sz w:val="22"/>
          <w:szCs w:val="22"/>
          <w:lang w:val="en-US"/>
        </w:rPr>
        <w:t xml:space="preserve">: </w:t>
      </w:r>
      <w:r w:rsidRPr="009C3D19">
        <w:rPr>
          <w:b/>
          <w:bCs/>
          <w:color w:val="000000"/>
          <w:sz w:val="22"/>
          <w:szCs w:val="22"/>
          <w:lang w:val="en-US"/>
        </w:rPr>
        <w:t xml:space="preserve"> </w:t>
      </w:r>
      <w:r>
        <w:rPr>
          <w:b/>
          <w:bCs/>
          <w:color w:val="000000"/>
          <w:sz w:val="22"/>
          <w:szCs w:val="22"/>
          <w:lang w:val="en-US"/>
        </w:rPr>
        <w:t>Comparin</w:t>
      </w:r>
      <w:r w:rsidRPr="00390FDB">
        <w:rPr>
          <w:b/>
          <w:bCs/>
          <w:color w:val="000000"/>
          <w:sz w:val="22"/>
          <w:szCs w:val="22"/>
          <w:lang w:val="en-US"/>
        </w:rPr>
        <w:t xml:space="preserve">g to </w:t>
      </w:r>
      <w:r w:rsidRPr="00390FDB">
        <w:rPr>
          <w:b/>
          <w:sz w:val="22"/>
          <w:szCs w:val="22"/>
        </w:rPr>
        <w:t xml:space="preserve">slot offsets </w:t>
      </w:r>
      <w:r w:rsidRPr="00390FDB">
        <w:rPr>
          <w:b/>
          <w:i/>
          <w:sz w:val="24"/>
          <w:szCs w:val="22"/>
        </w:rPr>
        <w:t>t</w:t>
      </w:r>
      <w:r w:rsidRPr="00390FDB">
        <w:rPr>
          <w:b/>
          <w:sz w:val="24"/>
          <w:szCs w:val="22"/>
          <w:vertAlign w:val="subscript"/>
        </w:rPr>
        <w:t>1</w:t>
      </w:r>
      <w:r w:rsidRPr="00390FDB">
        <w:rPr>
          <w:b/>
          <w:sz w:val="24"/>
          <w:szCs w:val="22"/>
        </w:rPr>
        <w:t xml:space="preserve"> </w:t>
      </w:r>
      <w:r w:rsidRPr="00390FDB">
        <w:rPr>
          <w:b/>
          <w:sz w:val="22"/>
          <w:szCs w:val="22"/>
        </w:rPr>
        <w:t xml:space="preserve">and </w:t>
      </w:r>
      <w:r w:rsidRPr="00390FDB">
        <w:rPr>
          <w:b/>
          <w:i/>
          <w:sz w:val="24"/>
          <w:szCs w:val="22"/>
        </w:rPr>
        <w:t>t</w:t>
      </w:r>
      <w:r w:rsidRPr="00390FDB">
        <w:rPr>
          <w:b/>
          <w:sz w:val="24"/>
          <w:szCs w:val="22"/>
          <w:vertAlign w:val="subscript"/>
        </w:rPr>
        <w:t>2</w:t>
      </w:r>
      <w:r w:rsidRPr="00390FDB">
        <w:rPr>
          <w:b/>
          <w:sz w:val="22"/>
          <w:szCs w:val="22"/>
        </w:rPr>
        <w:t xml:space="preserve"> indicated by TRIV in SCI, </w:t>
      </w:r>
      <w:r>
        <w:rPr>
          <w:b/>
          <w:sz w:val="22"/>
          <w:szCs w:val="22"/>
        </w:rPr>
        <w:t xml:space="preserve">the </w:t>
      </w:r>
      <w:r w:rsidRPr="00390FDB">
        <w:rPr>
          <w:b/>
          <w:bCs/>
          <w:color w:val="000000"/>
          <w:sz w:val="22"/>
          <w:szCs w:val="22"/>
          <w:lang w:val="en-US"/>
        </w:rPr>
        <w:t xml:space="preserve">TRIV for indicating resource set indicates slot offset </w:t>
      </w:r>
      <w:r w:rsidRPr="00390FDB">
        <w:rPr>
          <w:b/>
          <w:i/>
          <w:sz w:val="24"/>
          <w:szCs w:val="22"/>
        </w:rPr>
        <w:t>t’</w:t>
      </w:r>
      <w:r w:rsidRPr="00390FDB">
        <w:rPr>
          <w:b/>
          <w:sz w:val="24"/>
          <w:szCs w:val="22"/>
          <w:vertAlign w:val="subscript"/>
        </w:rPr>
        <w:t>1</w:t>
      </w:r>
      <w:r w:rsidRPr="00390FDB">
        <w:rPr>
          <w:b/>
          <w:sz w:val="24"/>
          <w:szCs w:val="22"/>
        </w:rPr>
        <w:t xml:space="preserve"> </w:t>
      </w:r>
      <w:r w:rsidRPr="00390FDB">
        <w:rPr>
          <w:b/>
          <w:sz w:val="22"/>
          <w:szCs w:val="22"/>
        </w:rPr>
        <w:t xml:space="preserve">and </w:t>
      </w:r>
      <w:r w:rsidRPr="00390FDB">
        <w:rPr>
          <w:b/>
          <w:i/>
          <w:sz w:val="24"/>
          <w:szCs w:val="22"/>
        </w:rPr>
        <w:t>t’</w:t>
      </w:r>
      <w:r w:rsidRPr="00390FDB">
        <w:rPr>
          <w:b/>
          <w:sz w:val="24"/>
          <w:szCs w:val="22"/>
          <w:vertAlign w:val="subscript"/>
        </w:rPr>
        <w:t>2</w:t>
      </w:r>
      <w:r w:rsidRPr="00390FDB">
        <w:rPr>
          <w:b/>
          <w:bCs/>
          <w:color w:val="000000"/>
          <w:sz w:val="22"/>
          <w:szCs w:val="22"/>
          <w:lang w:val="en-US"/>
        </w:rPr>
        <w:t xml:space="preserve">, </w:t>
      </w:r>
      <w:r>
        <w:rPr>
          <w:b/>
          <w:bCs/>
          <w:color w:val="000000"/>
          <w:sz w:val="22"/>
          <w:szCs w:val="22"/>
          <w:lang w:val="en-US"/>
        </w:rPr>
        <w:t>wherein</w:t>
      </w:r>
      <w:r w:rsidRPr="00390FDB">
        <w:rPr>
          <w:b/>
          <w:bCs/>
          <w:color w:val="000000"/>
          <w:sz w:val="22"/>
          <w:szCs w:val="22"/>
          <w:lang w:val="en-US"/>
        </w:rPr>
        <w:t xml:space="preserve"> </w:t>
      </w:r>
      <w:r w:rsidRPr="00390FDB">
        <w:rPr>
          <w:rFonts w:eastAsia="標楷體"/>
          <w:b/>
          <w:i/>
          <w:sz w:val="24"/>
          <w:szCs w:val="22"/>
        </w:rPr>
        <w:t>t’</w:t>
      </w:r>
      <w:r w:rsidRPr="00390FDB">
        <w:rPr>
          <w:rFonts w:eastAsia="標楷體"/>
          <w:b/>
          <w:sz w:val="24"/>
          <w:szCs w:val="22"/>
          <w:vertAlign w:val="subscript"/>
        </w:rPr>
        <w:t xml:space="preserve">1 </w:t>
      </w:r>
      <w:r w:rsidRPr="00390FDB">
        <w:rPr>
          <w:rFonts w:eastAsia="標楷體" w:hint="eastAsia"/>
          <w:b/>
          <w:sz w:val="22"/>
          <w:szCs w:val="22"/>
        </w:rPr>
        <w:t>=</w:t>
      </w:r>
      <w:r w:rsidRPr="00390FDB">
        <w:rPr>
          <w:rFonts w:eastAsia="標楷體"/>
          <w:b/>
          <w:i/>
          <w:sz w:val="24"/>
          <w:szCs w:val="22"/>
        </w:rPr>
        <w:t xml:space="preserve"> t</w:t>
      </w:r>
      <w:r w:rsidRPr="00390FDB">
        <w:rPr>
          <w:rFonts w:eastAsia="標楷體"/>
          <w:b/>
          <w:sz w:val="24"/>
          <w:szCs w:val="22"/>
          <w:vertAlign w:val="subscript"/>
        </w:rPr>
        <w:t>1</w:t>
      </w:r>
      <w:r w:rsidRPr="00390FDB">
        <w:rPr>
          <w:rFonts w:eastAsia="標楷體"/>
          <w:b/>
          <w:sz w:val="22"/>
          <w:szCs w:val="22"/>
          <w:vertAlign w:val="subscript"/>
        </w:rPr>
        <w:t xml:space="preserve"> </w:t>
      </w:r>
      <w:r w:rsidRPr="00390FDB">
        <w:rPr>
          <w:rFonts w:eastAsia="標楷體" w:hint="eastAsia"/>
          <w:b/>
          <w:sz w:val="22"/>
          <w:szCs w:val="22"/>
        </w:rPr>
        <w:t>-1</w:t>
      </w:r>
      <w:r w:rsidRPr="00390FDB">
        <w:rPr>
          <w:rFonts w:eastAsia="標楷體"/>
          <w:b/>
          <w:sz w:val="22"/>
          <w:szCs w:val="22"/>
        </w:rPr>
        <w:t xml:space="preserve"> and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w:t>
      </w:r>
      <w:r w:rsidRPr="00390FDB">
        <w:rPr>
          <w:rFonts w:eastAsia="標楷體"/>
          <w:b/>
          <w:i/>
          <w:sz w:val="22"/>
          <w:szCs w:val="22"/>
        </w:rPr>
        <w:t xml:space="preserve"> </w:t>
      </w:r>
      <w:r w:rsidRPr="00390FDB">
        <w:rPr>
          <w:rFonts w:eastAsia="標楷體"/>
          <w:b/>
          <w:i/>
          <w:sz w:val="24"/>
          <w:szCs w:val="22"/>
        </w:rPr>
        <w:t>t</w:t>
      </w:r>
      <w:r w:rsidRPr="00390FDB">
        <w:rPr>
          <w:rFonts w:eastAsia="標楷體"/>
          <w:b/>
          <w:sz w:val="24"/>
          <w:szCs w:val="22"/>
          <w:vertAlign w:val="subscript"/>
        </w:rPr>
        <w:t>2</w:t>
      </w:r>
      <w:r w:rsidRPr="00390FDB">
        <w:rPr>
          <w:rFonts w:eastAsia="標楷體"/>
          <w:b/>
          <w:sz w:val="22"/>
          <w:szCs w:val="22"/>
          <w:vertAlign w:val="subscript"/>
        </w:rPr>
        <w:t xml:space="preserve"> </w:t>
      </w:r>
      <w:r w:rsidRPr="00390FDB">
        <w:rPr>
          <w:rFonts w:eastAsia="標楷體" w:hint="eastAsia"/>
          <w:b/>
          <w:sz w:val="22"/>
          <w:szCs w:val="22"/>
        </w:rPr>
        <w:t>-2</w:t>
      </w:r>
      <w:r w:rsidRPr="00390FDB">
        <w:rPr>
          <w:b/>
          <w:bCs/>
          <w:color w:val="000000"/>
          <w:sz w:val="22"/>
          <w:szCs w:val="22"/>
          <w:lang w:val="en-US"/>
        </w:rPr>
        <w:t>.</w:t>
      </w:r>
    </w:p>
    <w:p w14:paraId="4BB6D0B6" w14:textId="55777572" w:rsidR="00E549F1" w:rsidRPr="009C3D19" w:rsidRDefault="00E549F1" w:rsidP="00E549F1">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1A0B9A">
        <w:rPr>
          <w:b/>
          <w:bCs/>
          <w:color w:val="000000"/>
          <w:sz w:val="22"/>
          <w:szCs w:val="22"/>
          <w:lang w:val="en-US"/>
        </w:rPr>
        <w:t>2</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w:t>
      </w:r>
      <w:r w:rsidRPr="002518DF">
        <w:rPr>
          <w:b/>
          <w:bCs/>
          <w:color w:val="000000"/>
          <w:sz w:val="22"/>
          <w:szCs w:val="22"/>
          <w:lang w:val="en-US"/>
        </w:rPr>
        <w:t>triggering based on condition(s)</w:t>
      </w:r>
      <w:r w:rsidRPr="009C3D19">
        <w:rPr>
          <w:b/>
          <w:bCs/>
          <w:color w:val="000000"/>
          <w:sz w:val="22"/>
          <w:szCs w:val="22"/>
          <w:lang w:val="en-US"/>
        </w:rPr>
        <w:t xml:space="preserve">, UE-A provides additional information with the set of resource, e.g. TX priority, </w:t>
      </w:r>
      <w:r>
        <w:rPr>
          <w:b/>
          <w:bCs/>
          <w:color w:val="000000"/>
          <w:sz w:val="22"/>
          <w:szCs w:val="22"/>
          <w:lang w:val="en-US"/>
        </w:rPr>
        <w:t xml:space="preserve">or </w:t>
      </w:r>
      <w:r w:rsidRPr="009C3D19">
        <w:rPr>
          <w:b/>
          <w:bCs/>
          <w:color w:val="000000"/>
          <w:sz w:val="22"/>
          <w:szCs w:val="22"/>
          <w:lang w:val="en-US"/>
        </w:rPr>
        <w:t>RSRP used in sensing procedure.</w:t>
      </w:r>
    </w:p>
    <w:p w14:paraId="3F71B607" w14:textId="62E18289" w:rsidR="00E549F1" w:rsidRPr="009C3D19" w:rsidRDefault="00E549F1" w:rsidP="00E549F1">
      <w:pPr>
        <w:ind w:left="1321" w:hangingChars="600" w:hanging="1321"/>
        <w:rPr>
          <w:b/>
          <w:bCs/>
          <w:color w:val="000000"/>
          <w:sz w:val="22"/>
          <w:szCs w:val="22"/>
          <w:lang w:val="en-US"/>
        </w:rPr>
      </w:pPr>
      <w:r w:rsidRPr="009C3D19">
        <w:rPr>
          <w:b/>
          <w:bCs/>
          <w:color w:val="000000"/>
          <w:sz w:val="22"/>
          <w:szCs w:val="22"/>
          <w:lang w:val="en-US"/>
        </w:rPr>
        <w:lastRenderedPageBreak/>
        <w:t>Proposal</w:t>
      </w:r>
      <w:r w:rsidRPr="009C3D19">
        <w:rPr>
          <w:rFonts w:hint="eastAsia"/>
          <w:b/>
          <w:bCs/>
          <w:color w:val="000000"/>
          <w:sz w:val="22"/>
          <w:szCs w:val="22"/>
          <w:lang w:val="en-US"/>
        </w:rPr>
        <w:t xml:space="preserve"> </w:t>
      </w:r>
      <w:r w:rsidR="001A0B9A">
        <w:rPr>
          <w:b/>
          <w:bCs/>
          <w:color w:val="000000"/>
          <w:sz w:val="22"/>
          <w:szCs w:val="22"/>
          <w:lang w:val="en-US"/>
        </w:rPr>
        <w:t>3</w:t>
      </w:r>
      <w:r w:rsidRPr="009C3D19">
        <w:rPr>
          <w:rFonts w:hint="eastAsia"/>
          <w:b/>
          <w:bCs/>
          <w:color w:val="000000"/>
          <w:sz w:val="22"/>
          <w:szCs w:val="22"/>
          <w:lang w:val="en-US"/>
        </w:rPr>
        <w:t xml:space="preserve">: </w:t>
      </w:r>
      <w:r w:rsidRPr="009C3D19">
        <w:rPr>
          <w:b/>
          <w:bCs/>
          <w:color w:val="000000"/>
          <w:sz w:val="22"/>
          <w:szCs w:val="22"/>
          <w:lang w:val="en-US"/>
        </w:rPr>
        <w:t xml:space="preserve"> For inter-UE coordination information in scheme 1, UE-A determines the</w:t>
      </w:r>
      <w:r w:rsidRPr="009C3D19">
        <w:rPr>
          <w:rFonts w:hint="eastAsia"/>
          <w:b/>
          <w:bCs/>
          <w:color w:val="000000"/>
          <w:sz w:val="22"/>
          <w:szCs w:val="22"/>
          <w:lang w:val="en-US"/>
        </w:rPr>
        <w:t xml:space="preserve"> set of</w:t>
      </w:r>
      <w:r w:rsidRPr="009C3D19">
        <w:rPr>
          <w:b/>
          <w:bCs/>
          <w:color w:val="000000"/>
          <w:sz w:val="22"/>
          <w:szCs w:val="22"/>
          <w:lang w:val="en-US"/>
        </w:rPr>
        <w:t xml:space="preserve"> resource with consideration of its SL DRX active time or non-active time.</w:t>
      </w:r>
      <w:r w:rsidRPr="009C3D19">
        <w:rPr>
          <w:sz w:val="22"/>
          <w:szCs w:val="22"/>
        </w:rPr>
        <w:t xml:space="preserve"> </w:t>
      </w:r>
    </w:p>
    <w:p w14:paraId="470594D7" w14:textId="77777777" w:rsidR="0012554E" w:rsidRPr="009C3D19" w:rsidRDefault="0012554E" w:rsidP="0012554E">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Pr>
          <w:b/>
          <w:bCs/>
          <w:color w:val="000000"/>
          <w:sz w:val="22"/>
          <w:szCs w:val="22"/>
          <w:lang w:val="en-US"/>
        </w:rPr>
        <w:t>4</w:t>
      </w:r>
      <w:r w:rsidRPr="009C3D19">
        <w:rPr>
          <w:rFonts w:hint="eastAsia"/>
          <w:b/>
          <w:bCs/>
          <w:color w:val="000000"/>
          <w:sz w:val="22"/>
          <w:szCs w:val="22"/>
          <w:lang w:val="en-US"/>
        </w:rPr>
        <w:t xml:space="preserve">: </w:t>
      </w:r>
      <w:r w:rsidRPr="009C3D19">
        <w:rPr>
          <w:b/>
          <w:bCs/>
          <w:color w:val="000000"/>
          <w:sz w:val="22"/>
          <w:szCs w:val="22"/>
          <w:lang w:val="en-US"/>
        </w:rPr>
        <w:t xml:space="preserve"> </w:t>
      </w:r>
      <w:r>
        <w:rPr>
          <w:b/>
          <w:bCs/>
          <w:color w:val="000000"/>
          <w:sz w:val="22"/>
          <w:szCs w:val="22"/>
          <w:lang w:val="en-US"/>
        </w:rPr>
        <w:t>Sidelink HARQ feedback enabled is supported f</w:t>
      </w:r>
      <w:r w:rsidRPr="009C3D19">
        <w:rPr>
          <w:b/>
          <w:bCs/>
          <w:color w:val="000000"/>
          <w:sz w:val="22"/>
          <w:szCs w:val="22"/>
          <w:lang w:val="en-US"/>
        </w:rPr>
        <w:t xml:space="preserve">or inter-UE coordination information </w:t>
      </w:r>
      <w:r>
        <w:rPr>
          <w:b/>
          <w:bCs/>
          <w:color w:val="000000"/>
          <w:sz w:val="22"/>
          <w:szCs w:val="22"/>
          <w:lang w:val="en-US"/>
        </w:rPr>
        <w:t>transmission at least for explicit request case</w:t>
      </w:r>
      <w:r w:rsidRPr="009C3D19">
        <w:rPr>
          <w:b/>
          <w:bCs/>
          <w:color w:val="000000"/>
          <w:sz w:val="22"/>
          <w:szCs w:val="22"/>
          <w:lang w:val="en-US"/>
        </w:rPr>
        <w:t>.</w:t>
      </w:r>
      <w:r w:rsidRPr="009C3D19">
        <w:rPr>
          <w:sz w:val="22"/>
          <w:szCs w:val="22"/>
        </w:rPr>
        <w:t xml:space="preserve"> </w:t>
      </w:r>
    </w:p>
    <w:p w14:paraId="0860F134" w14:textId="00599FBC" w:rsidR="00E549F1" w:rsidRPr="009C3D19" w:rsidRDefault="00E549F1" w:rsidP="00E549F1">
      <w:pPr>
        <w:ind w:left="1321" w:hangingChars="600" w:hanging="1321"/>
        <w:rPr>
          <w:b/>
          <w:bCs/>
          <w:color w:val="000000"/>
          <w:sz w:val="22"/>
          <w:szCs w:val="22"/>
          <w:lang w:val="en-US"/>
        </w:rPr>
      </w:pPr>
      <w:r w:rsidRPr="009C3D19">
        <w:rPr>
          <w:b/>
          <w:bCs/>
          <w:color w:val="000000"/>
          <w:sz w:val="22"/>
          <w:szCs w:val="22"/>
          <w:lang w:val="en-US"/>
        </w:rPr>
        <w:t>Proposal</w:t>
      </w:r>
      <w:r w:rsidRPr="009C3D19">
        <w:rPr>
          <w:rFonts w:hint="eastAsia"/>
          <w:b/>
          <w:bCs/>
          <w:color w:val="000000"/>
          <w:sz w:val="22"/>
          <w:szCs w:val="22"/>
          <w:lang w:val="en-US"/>
        </w:rPr>
        <w:t xml:space="preserve"> </w:t>
      </w:r>
      <w:r w:rsidR="001A0B9A">
        <w:rPr>
          <w:b/>
          <w:bCs/>
          <w:color w:val="000000"/>
          <w:sz w:val="22"/>
          <w:szCs w:val="22"/>
          <w:lang w:val="en-US"/>
        </w:rPr>
        <w:t>5</w:t>
      </w:r>
      <w:r w:rsidRPr="009C3D19">
        <w:rPr>
          <w:rFonts w:hint="eastAsia"/>
          <w:b/>
          <w:bCs/>
          <w:color w:val="000000"/>
          <w:sz w:val="22"/>
          <w:szCs w:val="22"/>
          <w:lang w:val="en-US"/>
        </w:rPr>
        <w:t xml:space="preserve">: </w:t>
      </w:r>
      <w:r w:rsidRPr="009C3D19">
        <w:rPr>
          <w:b/>
          <w:bCs/>
          <w:color w:val="000000"/>
          <w:sz w:val="22"/>
          <w:szCs w:val="22"/>
          <w:lang w:val="en-US"/>
        </w:rPr>
        <w:t xml:space="preserve"> In scheme 1, after UE-A send</w:t>
      </w:r>
      <w:r w:rsidR="00CD30FA">
        <w:rPr>
          <w:b/>
          <w:bCs/>
          <w:color w:val="000000"/>
          <w:sz w:val="22"/>
          <w:szCs w:val="22"/>
          <w:lang w:val="en-US"/>
        </w:rPr>
        <w:t>s</w:t>
      </w:r>
      <w:r w:rsidRPr="009C3D19">
        <w:rPr>
          <w:b/>
          <w:bCs/>
          <w:color w:val="000000"/>
          <w:sz w:val="22"/>
          <w:szCs w:val="22"/>
          <w:lang w:val="en-US"/>
        </w:rPr>
        <w:t xml:space="preserve"> UE-B preferred resource set</w:t>
      </w:r>
      <w:r w:rsidRPr="009C3D19">
        <w:t xml:space="preserve"> </w:t>
      </w:r>
      <w:r w:rsidRPr="009C3D19">
        <w:rPr>
          <w:b/>
          <w:bCs/>
          <w:color w:val="000000"/>
          <w:sz w:val="22"/>
          <w:szCs w:val="22"/>
          <w:lang w:val="en-US"/>
        </w:rPr>
        <w:t>for transmission,</w:t>
      </w:r>
      <w:r w:rsidRPr="009C3D19">
        <w:t xml:space="preserve"> </w:t>
      </w:r>
      <w:r w:rsidRPr="009C3D19">
        <w:br/>
      </w:r>
      <w:r w:rsidRPr="009C3D19">
        <w:rPr>
          <w:b/>
          <w:bCs/>
          <w:color w:val="000000"/>
          <w:sz w:val="22"/>
          <w:szCs w:val="22"/>
          <w:lang w:val="en-US"/>
        </w:rPr>
        <w:t>UE-A</w:t>
      </w:r>
      <w:r w:rsidRPr="00143E9A">
        <w:rPr>
          <w:b/>
          <w:bCs/>
          <w:color w:val="000000"/>
          <w:sz w:val="22"/>
          <w:szCs w:val="22"/>
          <w:lang w:val="en-US"/>
        </w:rPr>
        <w:t xml:space="preserve"> </w:t>
      </w:r>
      <w:r w:rsidRPr="00143E9A">
        <w:rPr>
          <w:rFonts w:hint="eastAsia"/>
          <w:b/>
          <w:bCs/>
          <w:color w:val="000000"/>
          <w:sz w:val="22"/>
          <w:szCs w:val="22"/>
          <w:lang w:val="en-US"/>
        </w:rPr>
        <w:t xml:space="preserve">can </w:t>
      </w:r>
      <w:r w:rsidRPr="009C3D19">
        <w:rPr>
          <w:b/>
          <w:bCs/>
          <w:color w:val="000000"/>
          <w:sz w:val="22"/>
          <w:szCs w:val="22"/>
          <w:lang w:val="en-US"/>
        </w:rPr>
        <w:t>prevent from sidelink transmission in slots of the preferred resource set.</w:t>
      </w:r>
      <w:r w:rsidRPr="009C3D19">
        <w:rPr>
          <w:sz w:val="22"/>
          <w:szCs w:val="22"/>
        </w:rPr>
        <w:t xml:space="preserve"> </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3DD0EA6A" w14:textId="5BF30DA5" w:rsidR="00170080" w:rsidRDefault="00170080" w:rsidP="00170080">
      <w:pPr>
        <w:numPr>
          <w:ilvl w:val="0"/>
          <w:numId w:val="1"/>
        </w:numPr>
        <w:spacing w:afterLines="20" w:after="72" w:line="300" w:lineRule="exact"/>
        <w:jc w:val="both"/>
        <w:rPr>
          <w:sz w:val="22"/>
          <w:szCs w:val="22"/>
        </w:rPr>
      </w:pPr>
      <w:r>
        <w:rPr>
          <w:sz w:val="22"/>
          <w:szCs w:val="22"/>
        </w:rPr>
        <w:t>R</w:t>
      </w:r>
      <w:r w:rsidRPr="00D222E3">
        <w:rPr>
          <w:sz w:val="22"/>
          <w:szCs w:val="22"/>
        </w:rPr>
        <w:t>P-212880</w:t>
      </w:r>
    </w:p>
    <w:p w14:paraId="41A7EDD4" w14:textId="21EAD38F" w:rsidR="00527B86" w:rsidRDefault="00170080" w:rsidP="006E6AB0">
      <w:pPr>
        <w:numPr>
          <w:ilvl w:val="0"/>
          <w:numId w:val="1"/>
        </w:numPr>
        <w:spacing w:afterLines="20" w:after="72" w:line="300" w:lineRule="exact"/>
        <w:jc w:val="both"/>
        <w:rPr>
          <w:sz w:val="22"/>
          <w:szCs w:val="22"/>
        </w:rPr>
      </w:pPr>
      <w:r w:rsidRPr="000044C9">
        <w:rPr>
          <w:sz w:val="22"/>
          <w:szCs w:val="22"/>
        </w:rPr>
        <w:t>Report of 3GPP TSG RAN1#107-e meeting</w:t>
      </w:r>
    </w:p>
    <w:p w14:paraId="7891D7C6" w14:textId="0225E2D7" w:rsidR="00DA6DDE" w:rsidRDefault="00DA6DDE" w:rsidP="00DA6DDE">
      <w:pPr>
        <w:numPr>
          <w:ilvl w:val="0"/>
          <w:numId w:val="1"/>
        </w:numPr>
        <w:spacing w:afterLines="20" w:after="72" w:line="300" w:lineRule="exact"/>
        <w:jc w:val="both"/>
        <w:rPr>
          <w:sz w:val="22"/>
          <w:szCs w:val="22"/>
        </w:rPr>
      </w:pPr>
      <w:r w:rsidRPr="000044C9">
        <w:rPr>
          <w:sz w:val="22"/>
          <w:szCs w:val="22"/>
        </w:rPr>
        <w:t>Report of 3GPP TSG RAN1#107</w:t>
      </w:r>
      <w:r>
        <w:rPr>
          <w:sz w:val="22"/>
          <w:szCs w:val="22"/>
        </w:rPr>
        <w:t>bis</w:t>
      </w:r>
      <w:r w:rsidRPr="000044C9">
        <w:rPr>
          <w:sz w:val="22"/>
          <w:szCs w:val="22"/>
        </w:rPr>
        <w:t>-e meeting</w:t>
      </w:r>
    </w:p>
    <w:p w14:paraId="48C2D5E9" w14:textId="77777777" w:rsidR="00DA6DDE" w:rsidRPr="000044C9" w:rsidRDefault="00DA6DDE" w:rsidP="00D42B60">
      <w:pPr>
        <w:spacing w:afterLines="20" w:after="72" w:line="300" w:lineRule="exact"/>
        <w:ind w:left="360"/>
        <w:jc w:val="both"/>
        <w:rPr>
          <w:sz w:val="22"/>
          <w:szCs w:val="22"/>
        </w:rPr>
      </w:pPr>
    </w:p>
    <w:sectPr w:rsidR="00DA6DDE" w:rsidRPr="000044C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64EC8" w14:textId="77777777" w:rsidR="00755508" w:rsidRDefault="00755508" w:rsidP="000D05D3">
      <w:pPr>
        <w:spacing w:after="0"/>
      </w:pPr>
      <w:r>
        <w:separator/>
      </w:r>
    </w:p>
  </w:endnote>
  <w:endnote w:type="continuationSeparator" w:id="0">
    <w:p w14:paraId="7F09C52F" w14:textId="77777777" w:rsidR="00755508" w:rsidRDefault="0075550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D7BBC" w14:textId="77777777" w:rsidR="00755508" w:rsidRDefault="00755508" w:rsidP="000D05D3">
      <w:pPr>
        <w:spacing w:after="0"/>
      </w:pPr>
      <w:r>
        <w:separator/>
      </w:r>
    </w:p>
  </w:footnote>
  <w:footnote w:type="continuationSeparator" w:id="0">
    <w:p w14:paraId="1502479E" w14:textId="77777777" w:rsidR="00755508" w:rsidRDefault="0075550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29367A30"/>
    <w:lvl w:ilvl="0" w:tplc="00340A0C">
      <w:start w:val="1"/>
      <w:numFmt w:val="decimal"/>
      <w:lvlText w:val="%1."/>
      <w:lvlJc w:val="left"/>
      <w:pPr>
        <w:tabs>
          <w:tab w:val="num" w:pos="480"/>
        </w:tabs>
        <w:ind w:left="480" w:hanging="480"/>
      </w:pPr>
      <w:rPr>
        <w:lang w:val="en-GB"/>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8" w15:restartNumberingAfterBreak="0">
    <w:nsid w:val="5F3664E3"/>
    <w:multiLevelType w:val="hybridMultilevel"/>
    <w:tmpl w:val="5792FED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7306730B"/>
    <w:multiLevelType w:val="hybridMultilevel"/>
    <w:tmpl w:val="A2B215B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13"/>
  </w:num>
  <w:num w:numId="4">
    <w:abstractNumId w:val="2"/>
  </w:num>
  <w:num w:numId="5">
    <w:abstractNumId w:val="15"/>
  </w:num>
  <w:num w:numId="6">
    <w:abstractNumId w:val="24"/>
  </w:num>
  <w:num w:numId="7">
    <w:abstractNumId w:val="16"/>
  </w:num>
  <w:num w:numId="8">
    <w:abstractNumId w:val="22"/>
  </w:num>
  <w:num w:numId="9">
    <w:abstractNumId w:val="9"/>
  </w:num>
  <w:num w:numId="10">
    <w:abstractNumId w:val="1"/>
  </w:num>
  <w:num w:numId="11">
    <w:abstractNumId w:val="0"/>
  </w:num>
  <w:num w:numId="12">
    <w:abstractNumId w:val="21"/>
  </w:num>
  <w:num w:numId="13">
    <w:abstractNumId w:val="17"/>
  </w:num>
  <w:num w:numId="14">
    <w:abstractNumId w:val="11"/>
  </w:num>
  <w:num w:numId="15">
    <w:abstractNumId w:val="12"/>
  </w:num>
  <w:num w:numId="16">
    <w:abstractNumId w:val="8"/>
  </w:num>
  <w:num w:numId="17">
    <w:abstractNumId w:val="7"/>
  </w:num>
  <w:num w:numId="18">
    <w:abstractNumId w:val="6"/>
  </w:num>
  <w:num w:numId="19">
    <w:abstractNumId w:val="4"/>
  </w:num>
  <w:num w:numId="20">
    <w:abstractNumId w:val="3"/>
  </w:num>
  <w:num w:numId="21">
    <w:abstractNumId w:val="20"/>
  </w:num>
  <w:num w:numId="22">
    <w:abstractNumId w:val="18"/>
  </w:num>
  <w:num w:numId="23">
    <w:abstractNumId w:val="14"/>
  </w:num>
  <w:num w:numId="24">
    <w:abstractNumId w:val="10"/>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44C9"/>
    <w:rsid w:val="00004896"/>
    <w:rsid w:val="000112A1"/>
    <w:rsid w:val="00011F0E"/>
    <w:rsid w:val="0001279A"/>
    <w:rsid w:val="000223A4"/>
    <w:rsid w:val="00022742"/>
    <w:rsid w:val="000247A1"/>
    <w:rsid w:val="00024F55"/>
    <w:rsid w:val="0004268A"/>
    <w:rsid w:val="00043B1C"/>
    <w:rsid w:val="000457F6"/>
    <w:rsid w:val="000475A7"/>
    <w:rsid w:val="0004785D"/>
    <w:rsid w:val="00051306"/>
    <w:rsid w:val="00052D00"/>
    <w:rsid w:val="00060179"/>
    <w:rsid w:val="0007015D"/>
    <w:rsid w:val="0007543D"/>
    <w:rsid w:val="00077BFF"/>
    <w:rsid w:val="000C209D"/>
    <w:rsid w:val="000D05D3"/>
    <w:rsid w:val="000E04E8"/>
    <w:rsid w:val="000E1294"/>
    <w:rsid w:val="000E6430"/>
    <w:rsid w:val="000E7D18"/>
    <w:rsid w:val="000F42D3"/>
    <w:rsid w:val="000F5204"/>
    <w:rsid w:val="001013C7"/>
    <w:rsid w:val="00104915"/>
    <w:rsid w:val="00105F53"/>
    <w:rsid w:val="00106391"/>
    <w:rsid w:val="00107EB4"/>
    <w:rsid w:val="0011019F"/>
    <w:rsid w:val="00111F05"/>
    <w:rsid w:val="00124DA2"/>
    <w:rsid w:val="0012554E"/>
    <w:rsid w:val="001332F7"/>
    <w:rsid w:val="00134EC1"/>
    <w:rsid w:val="00142DB8"/>
    <w:rsid w:val="00143DE7"/>
    <w:rsid w:val="00143E9A"/>
    <w:rsid w:val="00151594"/>
    <w:rsid w:val="001515BA"/>
    <w:rsid w:val="001520DA"/>
    <w:rsid w:val="00154A36"/>
    <w:rsid w:val="00155EE9"/>
    <w:rsid w:val="0016055B"/>
    <w:rsid w:val="0016157C"/>
    <w:rsid w:val="00161AB8"/>
    <w:rsid w:val="001660EB"/>
    <w:rsid w:val="00170080"/>
    <w:rsid w:val="00170CD4"/>
    <w:rsid w:val="00170FB0"/>
    <w:rsid w:val="00180F8F"/>
    <w:rsid w:val="00187C86"/>
    <w:rsid w:val="00190C63"/>
    <w:rsid w:val="001918DC"/>
    <w:rsid w:val="001965DA"/>
    <w:rsid w:val="00197037"/>
    <w:rsid w:val="001A0B9A"/>
    <w:rsid w:val="001B036A"/>
    <w:rsid w:val="001B4142"/>
    <w:rsid w:val="001B74F4"/>
    <w:rsid w:val="001C1C67"/>
    <w:rsid w:val="001C79AF"/>
    <w:rsid w:val="001C7E68"/>
    <w:rsid w:val="001D28DF"/>
    <w:rsid w:val="001D2E71"/>
    <w:rsid w:val="001E57D2"/>
    <w:rsid w:val="001F1D6B"/>
    <w:rsid w:val="001F2B71"/>
    <w:rsid w:val="001F651B"/>
    <w:rsid w:val="001F7F0D"/>
    <w:rsid w:val="0020230E"/>
    <w:rsid w:val="00207375"/>
    <w:rsid w:val="00207ABF"/>
    <w:rsid w:val="00210385"/>
    <w:rsid w:val="00221B24"/>
    <w:rsid w:val="0022492B"/>
    <w:rsid w:val="00225E18"/>
    <w:rsid w:val="002273E5"/>
    <w:rsid w:val="00231ACE"/>
    <w:rsid w:val="00232E32"/>
    <w:rsid w:val="00236690"/>
    <w:rsid w:val="002422C9"/>
    <w:rsid w:val="00242D52"/>
    <w:rsid w:val="002433DA"/>
    <w:rsid w:val="002505BA"/>
    <w:rsid w:val="002518DF"/>
    <w:rsid w:val="00251DC4"/>
    <w:rsid w:val="002528D0"/>
    <w:rsid w:val="002529E7"/>
    <w:rsid w:val="00262B28"/>
    <w:rsid w:val="002665FA"/>
    <w:rsid w:val="002667AE"/>
    <w:rsid w:val="002740B3"/>
    <w:rsid w:val="00275263"/>
    <w:rsid w:val="00283E1C"/>
    <w:rsid w:val="00286281"/>
    <w:rsid w:val="00286C70"/>
    <w:rsid w:val="002918C2"/>
    <w:rsid w:val="00297AF2"/>
    <w:rsid w:val="002A6FF0"/>
    <w:rsid w:val="002B121D"/>
    <w:rsid w:val="002B5576"/>
    <w:rsid w:val="002C1F8E"/>
    <w:rsid w:val="002C3DB7"/>
    <w:rsid w:val="002C7FAF"/>
    <w:rsid w:val="002D0D46"/>
    <w:rsid w:val="002D5F1C"/>
    <w:rsid w:val="002E2E8A"/>
    <w:rsid w:val="002E61A9"/>
    <w:rsid w:val="002E6B3B"/>
    <w:rsid w:val="002F2777"/>
    <w:rsid w:val="00302987"/>
    <w:rsid w:val="00306302"/>
    <w:rsid w:val="00317F2D"/>
    <w:rsid w:val="003231B8"/>
    <w:rsid w:val="0032798D"/>
    <w:rsid w:val="00327FC6"/>
    <w:rsid w:val="00331EB8"/>
    <w:rsid w:val="003320A4"/>
    <w:rsid w:val="00333A54"/>
    <w:rsid w:val="003371B3"/>
    <w:rsid w:val="00346F46"/>
    <w:rsid w:val="00354C77"/>
    <w:rsid w:val="00356E0A"/>
    <w:rsid w:val="00370361"/>
    <w:rsid w:val="0037327F"/>
    <w:rsid w:val="00385B6A"/>
    <w:rsid w:val="00390FDB"/>
    <w:rsid w:val="003930F0"/>
    <w:rsid w:val="00393616"/>
    <w:rsid w:val="003A5B6B"/>
    <w:rsid w:val="003B2C3B"/>
    <w:rsid w:val="003C4D4F"/>
    <w:rsid w:val="003C63BE"/>
    <w:rsid w:val="003D2F11"/>
    <w:rsid w:val="003D6098"/>
    <w:rsid w:val="003E222D"/>
    <w:rsid w:val="00406B7A"/>
    <w:rsid w:val="00413D6B"/>
    <w:rsid w:val="00417F06"/>
    <w:rsid w:val="00417FC5"/>
    <w:rsid w:val="0042005B"/>
    <w:rsid w:val="00424910"/>
    <w:rsid w:val="004327C8"/>
    <w:rsid w:val="00432F97"/>
    <w:rsid w:val="004338E9"/>
    <w:rsid w:val="0043477A"/>
    <w:rsid w:val="00440700"/>
    <w:rsid w:val="00442A1C"/>
    <w:rsid w:val="00443EDC"/>
    <w:rsid w:val="00444921"/>
    <w:rsid w:val="0045161A"/>
    <w:rsid w:val="00451C18"/>
    <w:rsid w:val="00461E82"/>
    <w:rsid w:val="00470762"/>
    <w:rsid w:val="00470DC9"/>
    <w:rsid w:val="00472DC4"/>
    <w:rsid w:val="00473E85"/>
    <w:rsid w:val="00476D23"/>
    <w:rsid w:val="004812CC"/>
    <w:rsid w:val="00483C12"/>
    <w:rsid w:val="004841EC"/>
    <w:rsid w:val="00485189"/>
    <w:rsid w:val="00485617"/>
    <w:rsid w:val="004867D1"/>
    <w:rsid w:val="004869DD"/>
    <w:rsid w:val="00486BCB"/>
    <w:rsid w:val="004A1BD6"/>
    <w:rsid w:val="004A2E9C"/>
    <w:rsid w:val="004A6002"/>
    <w:rsid w:val="004B0413"/>
    <w:rsid w:val="004B39D4"/>
    <w:rsid w:val="004C1467"/>
    <w:rsid w:val="004C36F6"/>
    <w:rsid w:val="004C4A7A"/>
    <w:rsid w:val="004C5255"/>
    <w:rsid w:val="004D4FFE"/>
    <w:rsid w:val="004E1DCE"/>
    <w:rsid w:val="004E4293"/>
    <w:rsid w:val="004E4C79"/>
    <w:rsid w:val="004F273C"/>
    <w:rsid w:val="004F7934"/>
    <w:rsid w:val="00503838"/>
    <w:rsid w:val="00507365"/>
    <w:rsid w:val="005079AF"/>
    <w:rsid w:val="00511143"/>
    <w:rsid w:val="00515178"/>
    <w:rsid w:val="005166AB"/>
    <w:rsid w:val="00527B86"/>
    <w:rsid w:val="005320F8"/>
    <w:rsid w:val="0053588E"/>
    <w:rsid w:val="00540F9A"/>
    <w:rsid w:val="00541A67"/>
    <w:rsid w:val="0054227D"/>
    <w:rsid w:val="005437E4"/>
    <w:rsid w:val="0055350B"/>
    <w:rsid w:val="00557C60"/>
    <w:rsid w:val="00563441"/>
    <w:rsid w:val="00566A75"/>
    <w:rsid w:val="00575248"/>
    <w:rsid w:val="00576CB7"/>
    <w:rsid w:val="00581321"/>
    <w:rsid w:val="00581FC3"/>
    <w:rsid w:val="00586148"/>
    <w:rsid w:val="00586758"/>
    <w:rsid w:val="005876E3"/>
    <w:rsid w:val="005916F3"/>
    <w:rsid w:val="005934F2"/>
    <w:rsid w:val="0059353C"/>
    <w:rsid w:val="00596CC4"/>
    <w:rsid w:val="005A2CC2"/>
    <w:rsid w:val="005B4228"/>
    <w:rsid w:val="005C2577"/>
    <w:rsid w:val="005C2AFC"/>
    <w:rsid w:val="005D2D90"/>
    <w:rsid w:val="005D561D"/>
    <w:rsid w:val="005D79AB"/>
    <w:rsid w:val="005E0400"/>
    <w:rsid w:val="005E3268"/>
    <w:rsid w:val="005F0530"/>
    <w:rsid w:val="005F79DB"/>
    <w:rsid w:val="00600226"/>
    <w:rsid w:val="00602571"/>
    <w:rsid w:val="00604A1B"/>
    <w:rsid w:val="00610B4E"/>
    <w:rsid w:val="00612A37"/>
    <w:rsid w:val="00613251"/>
    <w:rsid w:val="006213F7"/>
    <w:rsid w:val="006242EF"/>
    <w:rsid w:val="00624FC3"/>
    <w:rsid w:val="006268D1"/>
    <w:rsid w:val="00632992"/>
    <w:rsid w:val="00633676"/>
    <w:rsid w:val="00634C30"/>
    <w:rsid w:val="00637276"/>
    <w:rsid w:val="0064142E"/>
    <w:rsid w:val="0064754C"/>
    <w:rsid w:val="0065072C"/>
    <w:rsid w:val="0065220C"/>
    <w:rsid w:val="0066595C"/>
    <w:rsid w:val="00685C11"/>
    <w:rsid w:val="00691431"/>
    <w:rsid w:val="006925AA"/>
    <w:rsid w:val="00692D5D"/>
    <w:rsid w:val="0069786B"/>
    <w:rsid w:val="006A010A"/>
    <w:rsid w:val="006A610C"/>
    <w:rsid w:val="006A7B9C"/>
    <w:rsid w:val="006B06C1"/>
    <w:rsid w:val="006B500A"/>
    <w:rsid w:val="006B6084"/>
    <w:rsid w:val="006C282A"/>
    <w:rsid w:val="006C35F8"/>
    <w:rsid w:val="006C38D4"/>
    <w:rsid w:val="006E585C"/>
    <w:rsid w:val="006F2C15"/>
    <w:rsid w:val="006F325A"/>
    <w:rsid w:val="006F348B"/>
    <w:rsid w:val="006F3A23"/>
    <w:rsid w:val="00711509"/>
    <w:rsid w:val="00712FB8"/>
    <w:rsid w:val="00713AA9"/>
    <w:rsid w:val="00714D97"/>
    <w:rsid w:val="00716057"/>
    <w:rsid w:val="00722EFC"/>
    <w:rsid w:val="00732D77"/>
    <w:rsid w:val="0073629E"/>
    <w:rsid w:val="00755508"/>
    <w:rsid w:val="00764A37"/>
    <w:rsid w:val="007802B3"/>
    <w:rsid w:val="007A13EF"/>
    <w:rsid w:val="007A33BC"/>
    <w:rsid w:val="007A4A4D"/>
    <w:rsid w:val="007A5A07"/>
    <w:rsid w:val="007A6A68"/>
    <w:rsid w:val="007B055F"/>
    <w:rsid w:val="007B1051"/>
    <w:rsid w:val="007B4DCB"/>
    <w:rsid w:val="007C2EB5"/>
    <w:rsid w:val="007E61BB"/>
    <w:rsid w:val="007F2A87"/>
    <w:rsid w:val="00800506"/>
    <w:rsid w:val="00800962"/>
    <w:rsid w:val="00803BE9"/>
    <w:rsid w:val="00805C69"/>
    <w:rsid w:val="008116FF"/>
    <w:rsid w:val="00812F2D"/>
    <w:rsid w:val="008303C3"/>
    <w:rsid w:val="00836121"/>
    <w:rsid w:val="00875F6A"/>
    <w:rsid w:val="00884085"/>
    <w:rsid w:val="0088471D"/>
    <w:rsid w:val="00897923"/>
    <w:rsid w:val="008A31B8"/>
    <w:rsid w:val="008A4E8B"/>
    <w:rsid w:val="008C295F"/>
    <w:rsid w:val="008C3126"/>
    <w:rsid w:val="008C40B9"/>
    <w:rsid w:val="008C62BB"/>
    <w:rsid w:val="008C6F73"/>
    <w:rsid w:val="008C7D9E"/>
    <w:rsid w:val="008D43D9"/>
    <w:rsid w:val="008D4D18"/>
    <w:rsid w:val="008D6004"/>
    <w:rsid w:val="008E062F"/>
    <w:rsid w:val="008E568D"/>
    <w:rsid w:val="008E6E8E"/>
    <w:rsid w:val="008E72BE"/>
    <w:rsid w:val="008E747E"/>
    <w:rsid w:val="008E7E2C"/>
    <w:rsid w:val="008F405F"/>
    <w:rsid w:val="008F7B2E"/>
    <w:rsid w:val="00901AB1"/>
    <w:rsid w:val="009118E0"/>
    <w:rsid w:val="00915567"/>
    <w:rsid w:val="00920ECC"/>
    <w:rsid w:val="00924A14"/>
    <w:rsid w:val="00924D8D"/>
    <w:rsid w:val="00931DE3"/>
    <w:rsid w:val="00932C2B"/>
    <w:rsid w:val="00934F3F"/>
    <w:rsid w:val="009457DD"/>
    <w:rsid w:val="00947853"/>
    <w:rsid w:val="00951711"/>
    <w:rsid w:val="00960D67"/>
    <w:rsid w:val="00966FB7"/>
    <w:rsid w:val="00970FE6"/>
    <w:rsid w:val="0097193E"/>
    <w:rsid w:val="00971A84"/>
    <w:rsid w:val="0099231F"/>
    <w:rsid w:val="00993358"/>
    <w:rsid w:val="00994BB4"/>
    <w:rsid w:val="009A21A3"/>
    <w:rsid w:val="009A310F"/>
    <w:rsid w:val="009A75DF"/>
    <w:rsid w:val="009B0BC8"/>
    <w:rsid w:val="009B1C48"/>
    <w:rsid w:val="009B592D"/>
    <w:rsid w:val="009B74A4"/>
    <w:rsid w:val="009C0DD5"/>
    <w:rsid w:val="009C3D19"/>
    <w:rsid w:val="009D1A39"/>
    <w:rsid w:val="009D1F23"/>
    <w:rsid w:val="009D660D"/>
    <w:rsid w:val="009D76B0"/>
    <w:rsid w:val="009D7917"/>
    <w:rsid w:val="009E7B15"/>
    <w:rsid w:val="009F7495"/>
    <w:rsid w:val="00A01A69"/>
    <w:rsid w:val="00A02C42"/>
    <w:rsid w:val="00A064E1"/>
    <w:rsid w:val="00A1772C"/>
    <w:rsid w:val="00A32386"/>
    <w:rsid w:val="00A379CB"/>
    <w:rsid w:val="00A40D8C"/>
    <w:rsid w:val="00A412F7"/>
    <w:rsid w:val="00A43DB0"/>
    <w:rsid w:val="00A51351"/>
    <w:rsid w:val="00A51577"/>
    <w:rsid w:val="00A6040F"/>
    <w:rsid w:val="00A63A6F"/>
    <w:rsid w:val="00A70A1F"/>
    <w:rsid w:val="00A7169E"/>
    <w:rsid w:val="00A73E1D"/>
    <w:rsid w:val="00A7456C"/>
    <w:rsid w:val="00A76887"/>
    <w:rsid w:val="00A81C02"/>
    <w:rsid w:val="00A8395F"/>
    <w:rsid w:val="00A86124"/>
    <w:rsid w:val="00A87AD9"/>
    <w:rsid w:val="00A918FF"/>
    <w:rsid w:val="00A9295C"/>
    <w:rsid w:val="00A938F4"/>
    <w:rsid w:val="00AA5ED1"/>
    <w:rsid w:val="00AA669D"/>
    <w:rsid w:val="00AA6995"/>
    <w:rsid w:val="00AA73DD"/>
    <w:rsid w:val="00AA7579"/>
    <w:rsid w:val="00AB1CDA"/>
    <w:rsid w:val="00AB480E"/>
    <w:rsid w:val="00AC1079"/>
    <w:rsid w:val="00AC4A1F"/>
    <w:rsid w:val="00AC58AA"/>
    <w:rsid w:val="00AE1FA5"/>
    <w:rsid w:val="00AE69A6"/>
    <w:rsid w:val="00AE7E5E"/>
    <w:rsid w:val="00AF5A44"/>
    <w:rsid w:val="00B016D8"/>
    <w:rsid w:val="00B03410"/>
    <w:rsid w:val="00B0530B"/>
    <w:rsid w:val="00B10C71"/>
    <w:rsid w:val="00B1427F"/>
    <w:rsid w:val="00B2230D"/>
    <w:rsid w:val="00B26354"/>
    <w:rsid w:val="00B47148"/>
    <w:rsid w:val="00B532FA"/>
    <w:rsid w:val="00B576CD"/>
    <w:rsid w:val="00B61D38"/>
    <w:rsid w:val="00B62B00"/>
    <w:rsid w:val="00B679C2"/>
    <w:rsid w:val="00B70092"/>
    <w:rsid w:val="00B7063C"/>
    <w:rsid w:val="00B762B0"/>
    <w:rsid w:val="00B86DBB"/>
    <w:rsid w:val="00B9053C"/>
    <w:rsid w:val="00B91937"/>
    <w:rsid w:val="00B928D4"/>
    <w:rsid w:val="00BA058B"/>
    <w:rsid w:val="00BA4240"/>
    <w:rsid w:val="00BB16D4"/>
    <w:rsid w:val="00BC2074"/>
    <w:rsid w:val="00BC6DB3"/>
    <w:rsid w:val="00BD3EDC"/>
    <w:rsid w:val="00BE0C8C"/>
    <w:rsid w:val="00BE21E8"/>
    <w:rsid w:val="00BE3C75"/>
    <w:rsid w:val="00BE5D61"/>
    <w:rsid w:val="00BF2559"/>
    <w:rsid w:val="00BF7496"/>
    <w:rsid w:val="00C10729"/>
    <w:rsid w:val="00C10F41"/>
    <w:rsid w:val="00C113BD"/>
    <w:rsid w:val="00C22C55"/>
    <w:rsid w:val="00C25148"/>
    <w:rsid w:val="00C40333"/>
    <w:rsid w:val="00C45BCD"/>
    <w:rsid w:val="00C53DD2"/>
    <w:rsid w:val="00C5443F"/>
    <w:rsid w:val="00C56BBE"/>
    <w:rsid w:val="00C62EAE"/>
    <w:rsid w:val="00C678F6"/>
    <w:rsid w:val="00C7089B"/>
    <w:rsid w:val="00C74632"/>
    <w:rsid w:val="00C75E6D"/>
    <w:rsid w:val="00C76788"/>
    <w:rsid w:val="00C90A47"/>
    <w:rsid w:val="00C96773"/>
    <w:rsid w:val="00CA393C"/>
    <w:rsid w:val="00CA4498"/>
    <w:rsid w:val="00CA4ED4"/>
    <w:rsid w:val="00CA5CFD"/>
    <w:rsid w:val="00CC002C"/>
    <w:rsid w:val="00CC16B7"/>
    <w:rsid w:val="00CC6E3C"/>
    <w:rsid w:val="00CC7A25"/>
    <w:rsid w:val="00CD30FA"/>
    <w:rsid w:val="00CE30F0"/>
    <w:rsid w:val="00CE46E7"/>
    <w:rsid w:val="00CE560A"/>
    <w:rsid w:val="00CE6689"/>
    <w:rsid w:val="00CF2979"/>
    <w:rsid w:val="00D000BF"/>
    <w:rsid w:val="00D030D6"/>
    <w:rsid w:val="00D05B5B"/>
    <w:rsid w:val="00D136C0"/>
    <w:rsid w:val="00D175A6"/>
    <w:rsid w:val="00D24D2A"/>
    <w:rsid w:val="00D31537"/>
    <w:rsid w:val="00D3154F"/>
    <w:rsid w:val="00D42B60"/>
    <w:rsid w:val="00D43104"/>
    <w:rsid w:val="00D45FE3"/>
    <w:rsid w:val="00D60329"/>
    <w:rsid w:val="00D61E5C"/>
    <w:rsid w:val="00D62F60"/>
    <w:rsid w:val="00D67B61"/>
    <w:rsid w:val="00D74598"/>
    <w:rsid w:val="00D75F5E"/>
    <w:rsid w:val="00D85C66"/>
    <w:rsid w:val="00D86E1E"/>
    <w:rsid w:val="00D96367"/>
    <w:rsid w:val="00D97026"/>
    <w:rsid w:val="00D97DEE"/>
    <w:rsid w:val="00DA000B"/>
    <w:rsid w:val="00DA2B2A"/>
    <w:rsid w:val="00DA6A2C"/>
    <w:rsid w:val="00DA6DDE"/>
    <w:rsid w:val="00DB0D72"/>
    <w:rsid w:val="00DB57DA"/>
    <w:rsid w:val="00DC073C"/>
    <w:rsid w:val="00DC1860"/>
    <w:rsid w:val="00DC5B6E"/>
    <w:rsid w:val="00DC5DD6"/>
    <w:rsid w:val="00DE2197"/>
    <w:rsid w:val="00DE4868"/>
    <w:rsid w:val="00DE50AA"/>
    <w:rsid w:val="00DE57C6"/>
    <w:rsid w:val="00DE7398"/>
    <w:rsid w:val="00DE7B16"/>
    <w:rsid w:val="00DF5452"/>
    <w:rsid w:val="00E06ABF"/>
    <w:rsid w:val="00E14781"/>
    <w:rsid w:val="00E20F85"/>
    <w:rsid w:val="00E23B83"/>
    <w:rsid w:val="00E303E1"/>
    <w:rsid w:val="00E30491"/>
    <w:rsid w:val="00E32D68"/>
    <w:rsid w:val="00E3372F"/>
    <w:rsid w:val="00E35CF7"/>
    <w:rsid w:val="00E36203"/>
    <w:rsid w:val="00E41CBE"/>
    <w:rsid w:val="00E425DA"/>
    <w:rsid w:val="00E4513C"/>
    <w:rsid w:val="00E45CF4"/>
    <w:rsid w:val="00E549F1"/>
    <w:rsid w:val="00E63F35"/>
    <w:rsid w:val="00E67302"/>
    <w:rsid w:val="00E70707"/>
    <w:rsid w:val="00E73A03"/>
    <w:rsid w:val="00E77B01"/>
    <w:rsid w:val="00E82903"/>
    <w:rsid w:val="00E87E4B"/>
    <w:rsid w:val="00EA1D51"/>
    <w:rsid w:val="00EA4A0F"/>
    <w:rsid w:val="00EA53DA"/>
    <w:rsid w:val="00EA5627"/>
    <w:rsid w:val="00EC4B9C"/>
    <w:rsid w:val="00EC675C"/>
    <w:rsid w:val="00EC6B66"/>
    <w:rsid w:val="00EC6C3A"/>
    <w:rsid w:val="00EC6FAC"/>
    <w:rsid w:val="00EC78C9"/>
    <w:rsid w:val="00ED0410"/>
    <w:rsid w:val="00F17CD1"/>
    <w:rsid w:val="00F2318C"/>
    <w:rsid w:val="00F23FFC"/>
    <w:rsid w:val="00F30571"/>
    <w:rsid w:val="00F32171"/>
    <w:rsid w:val="00F3327F"/>
    <w:rsid w:val="00F35972"/>
    <w:rsid w:val="00F5473C"/>
    <w:rsid w:val="00F55310"/>
    <w:rsid w:val="00F67A64"/>
    <w:rsid w:val="00F7356E"/>
    <w:rsid w:val="00F83038"/>
    <w:rsid w:val="00F85C13"/>
    <w:rsid w:val="00F97CA7"/>
    <w:rsid w:val="00F97DA5"/>
    <w:rsid w:val="00FA2D85"/>
    <w:rsid w:val="00FB5A30"/>
    <w:rsid w:val="00FB699C"/>
    <w:rsid w:val="00FC1881"/>
    <w:rsid w:val="00FC7622"/>
    <w:rsid w:val="00FD551A"/>
    <w:rsid w:val="00FE4A74"/>
    <w:rsid w:val="00FE5FCB"/>
    <w:rsid w:val="00FF02FD"/>
    <w:rsid w:val="00FF1A8D"/>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列表段"/>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01994926">
      <w:bodyDiv w:val="1"/>
      <w:marLeft w:val="0"/>
      <w:marRight w:val="0"/>
      <w:marTop w:val="0"/>
      <w:marBottom w:val="0"/>
      <w:divBdr>
        <w:top w:val="none" w:sz="0" w:space="0" w:color="auto"/>
        <w:left w:val="none" w:sz="0" w:space="0" w:color="auto"/>
        <w:bottom w:val="none" w:sz="0" w:space="0" w:color="auto"/>
        <w:right w:val="none" w:sz="0" w:space="0" w:color="auto"/>
      </w:divBdr>
    </w:div>
    <w:div w:id="13422223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255602765">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2442558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641274034">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1118793020">
      <w:bodyDiv w:val="1"/>
      <w:marLeft w:val="0"/>
      <w:marRight w:val="0"/>
      <w:marTop w:val="0"/>
      <w:marBottom w:val="0"/>
      <w:divBdr>
        <w:top w:val="none" w:sz="0" w:space="0" w:color="auto"/>
        <w:left w:val="none" w:sz="0" w:space="0" w:color="auto"/>
        <w:bottom w:val="none" w:sz="0" w:space="0" w:color="auto"/>
        <w:right w:val="none" w:sz="0" w:space="0" w:color="auto"/>
      </w:divBdr>
    </w:div>
    <w:div w:id="1303655810">
      <w:bodyDiv w:val="1"/>
      <w:marLeft w:val="0"/>
      <w:marRight w:val="0"/>
      <w:marTop w:val="0"/>
      <w:marBottom w:val="0"/>
      <w:divBdr>
        <w:top w:val="none" w:sz="0" w:space="0" w:color="auto"/>
        <w:left w:val="none" w:sz="0" w:space="0" w:color="auto"/>
        <w:bottom w:val="none" w:sz="0" w:space="0" w:color="auto"/>
        <w:right w:val="none" w:sz="0" w:space="0" w:color="auto"/>
      </w:divBdr>
    </w:div>
    <w:div w:id="1387215027">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 w:id="21267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6134C-B248-4BC0-B1B9-553E342D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1550</Words>
  <Characters>8840</Characters>
  <Application>Microsoft Office Word</Application>
  <DocSecurity>0</DocSecurity>
  <Lines>73</Lines>
  <Paragraphs>20</Paragraphs>
  <ScaleCrop>false</ScaleCrop>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4</cp:revision>
  <dcterms:created xsi:type="dcterms:W3CDTF">2022-02-11T01:17:00Z</dcterms:created>
  <dcterms:modified xsi:type="dcterms:W3CDTF">2022-02-11T04:30:00Z</dcterms:modified>
</cp:coreProperties>
</file>